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技术要求</w:t>
      </w:r>
    </w:p>
    <w:p>
      <w:pPr>
        <w:spacing w:line="360" w:lineRule="auto"/>
        <w:ind w:firstLine="480" w:firstLineChars="200"/>
        <w:outlineLvl w:val="0"/>
        <w:rPr>
          <w:rFonts w:hint="eastAsia"/>
          <w:sz w:val="24"/>
        </w:rPr>
      </w:pPr>
      <w:r>
        <w:rPr>
          <w:rFonts w:hint="eastAsia"/>
          <w:sz w:val="24"/>
        </w:rPr>
        <w:t>★（一）投标人须承诺所投产品和服务符合相关强制性规定。交货时采购人有权要求投标人出具所投产品、服务符合上述规定的证明文件。</w:t>
      </w:r>
    </w:p>
    <w:p>
      <w:pPr>
        <w:numPr>
          <w:ilvl w:val="0"/>
          <w:numId w:val="1"/>
        </w:numPr>
        <w:spacing w:line="360" w:lineRule="auto"/>
        <w:ind w:firstLine="480" w:firstLineChars="200"/>
        <w:outlineLvl w:val="0"/>
        <w:rPr>
          <w:rFonts w:hint="eastAsia"/>
          <w:sz w:val="24"/>
        </w:rPr>
      </w:pPr>
      <w:r>
        <w:rPr>
          <w:rFonts w:hint="eastAsia"/>
          <w:sz w:val="24"/>
        </w:rPr>
        <w:t>采购清单</w:t>
      </w:r>
    </w:p>
    <w:tbl>
      <w:tblPr>
        <w:tblStyle w:val="4"/>
        <w:tblW w:w="9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46"/>
        <w:gridCol w:w="6210"/>
        <w:gridCol w:w="73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blHeader/>
          <w:jc w:val="center"/>
        </w:trPr>
        <w:tc>
          <w:tcPr>
            <w:tcW w:w="752" w:type="dxa"/>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序号</w:t>
            </w:r>
          </w:p>
        </w:tc>
        <w:tc>
          <w:tcPr>
            <w:tcW w:w="1246" w:type="dxa"/>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标的名称</w:t>
            </w:r>
          </w:p>
        </w:tc>
        <w:tc>
          <w:tcPr>
            <w:tcW w:w="6210" w:type="dxa"/>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技术要求</w:t>
            </w:r>
          </w:p>
        </w:tc>
        <w:tc>
          <w:tcPr>
            <w:tcW w:w="736" w:type="dxa"/>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单位</w:t>
            </w:r>
          </w:p>
        </w:tc>
        <w:tc>
          <w:tcPr>
            <w:tcW w:w="794" w:type="dxa"/>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tcBorders>
              <w:tl2br w:val="nil"/>
              <w:tr2bl w:val="nil"/>
            </w:tcBorders>
            <w:shd w:val="clear" w:color="auto" w:fill="auto"/>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w:t>
            </w:r>
          </w:p>
        </w:tc>
        <w:tc>
          <w:tcPr>
            <w:tcW w:w="1246" w:type="dxa"/>
            <w:tcBorders>
              <w:tl2br w:val="nil"/>
              <w:tr2bl w:val="nil"/>
            </w:tcBorders>
            <w:shd w:val="clear" w:color="auto" w:fill="auto"/>
            <w:vAlign w:val="center"/>
          </w:tcPr>
          <w:p>
            <w:pPr>
              <w:widowControl/>
              <w:adjustRightInd w:val="0"/>
              <w:snapToGrid w:val="0"/>
              <w:jc w:val="center"/>
              <w:rPr>
                <w:rFonts w:hint="eastAsia"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▲■台式一体机</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ascii="宋体" w:hAnsi="宋体"/>
                <w:sz w:val="24"/>
                <w:szCs w:val="24"/>
              </w:rPr>
              <w:t>详见</w:t>
            </w:r>
            <w:r>
              <w:rPr>
                <w:rFonts w:hint="eastAsia" w:ascii="宋体" w:hAnsi="宋体"/>
                <w:sz w:val="24"/>
                <w:szCs w:val="24"/>
                <w:lang w:val="en-US" w:eastAsia="zh-CN"/>
              </w:rPr>
              <w:t>附件一：</w:t>
            </w:r>
            <w:r>
              <w:rPr>
                <w:rFonts w:hint="eastAsia" w:cs="宋体"/>
                <w:color w:val="000000" w:themeColor="text1"/>
                <w:kern w:val="0"/>
                <w:sz w:val="24"/>
                <w:szCs w:val="24"/>
                <w14:textFill>
                  <w14:solidFill>
                    <w14:schemeClr w14:val="tx1"/>
                  </w14:solidFill>
                </w14:textFill>
              </w:rPr>
              <w:t>台式一体机</w:t>
            </w:r>
            <w:r>
              <w:rPr>
                <w:rFonts w:ascii="宋体" w:hAnsi="宋体"/>
                <w:sz w:val="24"/>
                <w:szCs w:val="24"/>
              </w:rPr>
              <w:t>需求明细</w:t>
            </w:r>
          </w:p>
        </w:tc>
        <w:tc>
          <w:tcPr>
            <w:tcW w:w="736" w:type="dxa"/>
            <w:tcBorders>
              <w:tl2br w:val="nil"/>
              <w:tr2bl w:val="nil"/>
            </w:tcBorders>
            <w:shd w:val="clear" w:color="auto" w:fill="auto"/>
            <w:vAlign w:val="center"/>
          </w:tcPr>
          <w:p>
            <w:pPr>
              <w:widowControl/>
              <w:adjustRightInd w:val="0"/>
              <w:snapToGrid w:val="0"/>
              <w:jc w:val="center"/>
              <w:rPr>
                <w:rFonts w:hint="eastAsia" w:cs="宋体" w:eastAsiaTheme="minorEastAsia"/>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台</w:t>
            </w:r>
          </w:p>
        </w:tc>
        <w:tc>
          <w:tcPr>
            <w:tcW w:w="794" w:type="dxa"/>
            <w:tcBorders>
              <w:tl2br w:val="nil"/>
              <w:tr2bl w:val="nil"/>
            </w:tcBorders>
            <w:shd w:val="clear" w:color="auto" w:fill="auto"/>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tcBorders>
              <w:tl2br w:val="nil"/>
              <w:tr2bl w:val="nil"/>
            </w:tcBorders>
            <w:shd w:val="clear" w:color="auto" w:fill="auto"/>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c>
          <w:tcPr>
            <w:tcW w:w="1246" w:type="dxa"/>
            <w:tcBorders>
              <w:tl2br w:val="nil"/>
              <w:tr2bl w:val="nil"/>
            </w:tcBorders>
            <w:shd w:val="clear" w:color="auto" w:fill="auto"/>
            <w:vAlign w:val="center"/>
          </w:tcPr>
          <w:p>
            <w:pPr>
              <w:widowControl/>
              <w:adjustRightInd w:val="0"/>
              <w:snapToGrid w:val="0"/>
              <w:jc w:val="center"/>
              <w:rPr>
                <w:rFonts w:hint="eastAsia"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■台式计算机</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ascii="宋体" w:hAnsi="宋体"/>
                <w:sz w:val="24"/>
                <w:szCs w:val="24"/>
              </w:rPr>
              <w:t>详见</w:t>
            </w:r>
            <w:r>
              <w:rPr>
                <w:rFonts w:hint="eastAsia" w:ascii="宋体" w:hAnsi="宋体"/>
                <w:sz w:val="24"/>
                <w:szCs w:val="24"/>
                <w:lang w:val="en-US" w:eastAsia="zh-CN"/>
              </w:rPr>
              <w:t>附件二：</w:t>
            </w:r>
            <w:r>
              <w:rPr>
                <w:rFonts w:hint="eastAsia" w:cs="宋体"/>
                <w:color w:val="000000" w:themeColor="text1"/>
                <w:kern w:val="0"/>
                <w:sz w:val="24"/>
                <w:szCs w:val="24"/>
                <w14:textFill>
                  <w14:solidFill>
                    <w14:schemeClr w14:val="tx1"/>
                  </w14:solidFill>
                </w14:textFill>
              </w:rPr>
              <w:t>台式计算机</w:t>
            </w:r>
            <w:r>
              <w:rPr>
                <w:rFonts w:ascii="宋体" w:hAnsi="宋体"/>
                <w:sz w:val="24"/>
                <w:szCs w:val="24"/>
              </w:rPr>
              <w:t>需求明细</w:t>
            </w:r>
          </w:p>
        </w:tc>
        <w:tc>
          <w:tcPr>
            <w:tcW w:w="736" w:type="dxa"/>
            <w:tcBorders>
              <w:tl2br w:val="nil"/>
              <w:tr2bl w:val="nil"/>
            </w:tcBorders>
            <w:shd w:val="clear" w:color="auto" w:fill="auto"/>
            <w:vAlign w:val="center"/>
          </w:tcPr>
          <w:p>
            <w:pPr>
              <w:widowControl/>
              <w:adjustRightInd w:val="0"/>
              <w:snapToGrid w:val="0"/>
              <w:jc w:val="center"/>
              <w:rPr>
                <w:rFonts w:hint="eastAsia" w:cs="宋体" w:eastAsiaTheme="minorEastAsia"/>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台</w:t>
            </w:r>
          </w:p>
        </w:tc>
        <w:tc>
          <w:tcPr>
            <w:tcW w:w="794" w:type="dxa"/>
            <w:tcBorders>
              <w:tl2br w:val="nil"/>
              <w:tr2bl w:val="nil"/>
            </w:tcBorders>
            <w:shd w:val="clear" w:color="auto" w:fill="auto"/>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考试专用耳机</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、包耳式耳罩，提供良好的隔音效果；耳罩可拆卸，方便更换与消毒，符合防疫要求；</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个</w:t>
            </w:r>
          </w:p>
        </w:tc>
        <w:tc>
          <w:tcPr>
            <w:tcW w:w="794" w:type="dxa"/>
            <w:vMerge w:val="restart"/>
            <w:tcBorders>
              <w:tl2br w:val="nil"/>
              <w:tr2bl w:val="nil"/>
            </w:tcBorders>
            <w:shd w:val="clear" w:color="auto" w:fill="auto"/>
            <w:vAlign w:val="center"/>
          </w:tcPr>
          <w:p>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、自适应头戴，佩戴快速，顺滑无声，无需手动调节；</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、耳机无音量调节装置，录、放音音量均由考试软件控制；</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、内置双声道声卡，</w:t>
            </w:r>
            <w:r>
              <w:rPr>
                <w:color w:val="000000" w:themeColor="text1"/>
                <w:kern w:val="0"/>
                <w:sz w:val="24"/>
                <w:szCs w:val="24"/>
                <w14:textFill>
                  <w14:solidFill>
                    <w14:schemeClr w14:val="tx1"/>
                  </w14:solidFill>
                </w14:textFill>
              </w:rPr>
              <w:t>Win7</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Win10</w:t>
            </w:r>
            <w:r>
              <w:rPr>
                <w:rFonts w:hint="eastAsia"/>
                <w:color w:val="000000" w:themeColor="text1"/>
                <w:kern w:val="0"/>
                <w:sz w:val="24"/>
                <w:szCs w:val="24"/>
                <w14:textFill>
                  <w14:solidFill>
                    <w14:schemeClr w14:val="tx1"/>
                  </w14:solidFill>
                </w14:textFill>
              </w:rPr>
              <w:t>系统免驱，即插即用；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、考试耳机被动降噪（隔音效果）≥</w:t>
            </w:r>
            <w:r>
              <w:rPr>
                <w:color w:val="000000" w:themeColor="text1"/>
                <w:kern w:val="0"/>
                <w:sz w:val="24"/>
                <w:szCs w:val="24"/>
                <w14:textFill>
                  <w14:solidFill>
                    <w14:schemeClr w14:val="tx1"/>
                  </w14:solidFill>
                </w14:textFill>
              </w:rPr>
              <w:t>30dB</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3QUEST</w:t>
            </w:r>
            <w:r>
              <w:rPr>
                <w:rFonts w:hint="eastAsia"/>
                <w:color w:val="000000" w:themeColor="text1"/>
                <w:kern w:val="0"/>
                <w:sz w:val="24"/>
                <w:szCs w:val="24"/>
                <w14:textFill>
                  <w14:solidFill>
                    <w14:schemeClr w14:val="tx1"/>
                  </w14:solidFill>
                </w14:textFill>
              </w:rPr>
              <w:t>背景噪音下的语音传输质量</w:t>
            </w:r>
            <w:r>
              <w:rPr>
                <w:color w:val="000000" w:themeColor="text1"/>
                <w:kern w:val="0"/>
                <w:sz w:val="24"/>
                <w:szCs w:val="24"/>
                <w14:textFill>
                  <w14:solidFill>
                    <w14:schemeClr w14:val="tx1"/>
                  </w14:solidFill>
                </w14:textFill>
              </w:rPr>
              <w:t>MOS</w:t>
            </w:r>
            <w:r>
              <w:rPr>
                <w:rFonts w:hint="eastAsia"/>
                <w:color w:val="000000" w:themeColor="text1"/>
                <w:kern w:val="0"/>
                <w:sz w:val="24"/>
                <w:szCs w:val="24"/>
                <w14:textFill>
                  <w14:solidFill>
                    <w14:schemeClr w14:val="tx1"/>
                  </w14:solidFill>
                </w14:textFill>
              </w:rPr>
              <w:t>值（</w:t>
            </w:r>
            <w:r>
              <w:rPr>
                <w:color w:val="000000" w:themeColor="text1"/>
                <w:kern w:val="0"/>
                <w:sz w:val="24"/>
                <w:szCs w:val="24"/>
                <w14:textFill>
                  <w14:solidFill>
                    <w14:schemeClr w14:val="tx1"/>
                  </w14:solidFill>
                </w14:textFill>
              </w:rPr>
              <w:t>G-MOS</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N-MOS</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S-MOS</w:t>
            </w:r>
            <w:r>
              <w:rPr>
                <w:rFonts w:hint="eastAsia"/>
                <w:color w:val="000000" w:themeColor="text1"/>
                <w:kern w:val="0"/>
                <w:sz w:val="24"/>
                <w:szCs w:val="24"/>
                <w14:textFill>
                  <w14:solidFill>
                    <w14:schemeClr w14:val="tx1"/>
                  </w14:solidFill>
                </w14:textFill>
              </w:rPr>
              <w:t>）均≥</w:t>
            </w:r>
            <w:r>
              <w:rPr>
                <w:color w:val="000000" w:themeColor="text1"/>
                <w:kern w:val="0"/>
                <w:sz w:val="24"/>
                <w:szCs w:val="24"/>
                <w14:textFill>
                  <w14:solidFill>
                    <w14:schemeClr w14:val="tx1"/>
                  </w14:solidFill>
                </w14:textFill>
              </w:rPr>
              <w:t>4.0</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、采用</w:t>
            </w:r>
            <w:r>
              <w:rPr>
                <w:color w:val="000000" w:themeColor="text1"/>
                <w:kern w:val="0"/>
                <w:sz w:val="24"/>
                <w:szCs w:val="24"/>
                <w14:textFill>
                  <w14:solidFill>
                    <w14:schemeClr w14:val="tx1"/>
                  </w14:solidFill>
                </w14:textFill>
              </w:rPr>
              <w:t>USB</w:t>
            </w:r>
            <w:r>
              <w:rPr>
                <w:rFonts w:hint="eastAsia"/>
                <w:color w:val="000000" w:themeColor="text1"/>
                <w:kern w:val="0"/>
                <w:sz w:val="24"/>
                <w:szCs w:val="24"/>
                <w14:textFill>
                  <w14:solidFill>
                    <w14:schemeClr w14:val="tx1"/>
                  </w14:solidFill>
                </w14:textFill>
              </w:rPr>
              <w:t>数据接口。</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7</w:t>
            </w:r>
            <w:r>
              <w:rPr>
                <w:rFonts w:hint="eastAsia"/>
                <w:color w:val="000000" w:themeColor="text1"/>
                <w:kern w:val="0"/>
                <w:sz w:val="24"/>
                <w:szCs w:val="24"/>
                <w14:textFill>
                  <w14:solidFill>
                    <w14:schemeClr w14:val="tx1"/>
                  </w14:solidFill>
                </w14:textFill>
              </w:rPr>
              <w:t>、卡扣式头梁设计，可手动调节，适合不同头型佩戴。</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、耳机线采用尼龙编制线设计，抗拉扯耐磨，线长≥</w:t>
            </w:r>
            <w:r>
              <w:rPr>
                <w:color w:val="000000" w:themeColor="text1"/>
                <w:kern w:val="0"/>
                <w:sz w:val="24"/>
                <w:szCs w:val="24"/>
                <w14:textFill>
                  <w14:solidFill>
                    <w14:schemeClr w14:val="tx1"/>
                  </w14:solidFill>
                </w14:textFill>
              </w:rPr>
              <w:t>1.5</w:t>
            </w:r>
            <w:r>
              <w:rPr>
                <w:rFonts w:hint="eastAsia"/>
                <w:color w:val="000000" w:themeColor="text1"/>
                <w:kern w:val="0"/>
                <w:sz w:val="24"/>
                <w:szCs w:val="24"/>
                <w14:textFill>
                  <w14:solidFill>
                    <w14:schemeClr w14:val="tx1"/>
                  </w14:solidFill>
                </w14:textFill>
              </w:rPr>
              <w:t>米。</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r>
              <w:rPr>
                <w:rFonts w:hint="eastAsia"/>
                <w:color w:val="000000" w:themeColor="text1"/>
                <w:kern w:val="0"/>
                <w:sz w:val="24"/>
                <w:szCs w:val="24"/>
                <w14:textFill>
                  <w14:solidFill>
                    <w14:schemeClr w14:val="tx1"/>
                  </w14:solidFill>
                </w14:textFill>
              </w:rPr>
              <w:t>、采用双麦降噪技术，麦克风具备单向拾音功能，有效隔离</w:t>
            </w:r>
            <w:r>
              <w:rPr>
                <w:color w:val="000000" w:themeColor="text1"/>
                <w:kern w:val="0"/>
                <w:sz w:val="24"/>
                <w:szCs w:val="24"/>
                <w14:textFill>
                  <w14:solidFill>
                    <w14:schemeClr w14:val="tx1"/>
                  </w14:solidFill>
                </w14:textFill>
              </w:rPr>
              <w:t>50cm</w:t>
            </w:r>
            <w:r>
              <w:rPr>
                <w:rFonts w:hint="eastAsia"/>
                <w:color w:val="000000" w:themeColor="text1"/>
                <w:kern w:val="0"/>
                <w:sz w:val="24"/>
                <w:szCs w:val="24"/>
                <w14:textFill>
                  <w14:solidFill>
                    <w14:schemeClr w14:val="tx1"/>
                  </w14:solidFill>
                </w14:textFill>
              </w:rPr>
              <w:t>以外的杂音。</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w:t>
            </w:r>
            <w:r>
              <w:rPr>
                <w:rFonts w:hint="eastAsia"/>
                <w:color w:val="000000" w:themeColor="text1"/>
                <w:kern w:val="0"/>
                <w:sz w:val="24"/>
                <w:szCs w:val="24"/>
                <w14:textFill>
                  <w14:solidFill>
                    <w14:schemeClr w14:val="tx1"/>
                  </w14:solidFill>
                </w14:textFill>
              </w:rPr>
              <w:t>、智能考试耳机整体无任何线控或调节装置。</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11</w:t>
            </w:r>
            <w:r>
              <w:rPr>
                <w:rFonts w:hint="eastAsia"/>
                <w:color w:val="000000" w:themeColor="text1"/>
                <w:kern w:val="0"/>
                <w:sz w:val="24"/>
                <w:szCs w:val="24"/>
                <w14:textFill>
                  <w14:solidFill>
                    <w14:schemeClr w14:val="tx1"/>
                  </w14:solidFill>
                </w14:textFill>
              </w:rPr>
              <w:t>、智能考试耳机麦杆：≥</w:t>
            </w:r>
            <w:r>
              <w:rPr>
                <w:color w:val="000000" w:themeColor="text1"/>
                <w:kern w:val="0"/>
                <w:sz w:val="24"/>
                <w:szCs w:val="24"/>
                <w14:textFill>
                  <w14:solidFill>
                    <w14:schemeClr w14:val="tx1"/>
                  </w14:solidFill>
                </w14:textFill>
              </w:rPr>
              <w:t>15CM</w:t>
            </w:r>
            <w:r>
              <w:rPr>
                <w:rFonts w:hint="eastAsia"/>
                <w:color w:val="000000" w:themeColor="text1"/>
                <w:kern w:val="0"/>
                <w:sz w:val="24"/>
                <w:szCs w:val="24"/>
                <w14:textFill>
                  <w14:solidFill>
                    <w14:schemeClr w14:val="tx1"/>
                  </w14:solidFill>
                </w14:textFill>
              </w:rPr>
              <w:t>固定麦杆，采用弹性麦杆设计，支持自动复位。</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12</w:t>
            </w:r>
            <w:r>
              <w:rPr>
                <w:rFonts w:hint="eastAsia"/>
                <w:color w:val="000000" w:themeColor="text1"/>
                <w:kern w:val="0"/>
                <w:sz w:val="24"/>
                <w:szCs w:val="24"/>
                <w14:textFill>
                  <w14:solidFill>
                    <w14:schemeClr w14:val="tx1"/>
                  </w14:solidFill>
                </w14:textFill>
              </w:rPr>
              <w:t>、耳机内置存储，容量为</w:t>
            </w:r>
            <w:r>
              <w:rPr>
                <w:color w:val="000000" w:themeColor="text1"/>
                <w:kern w:val="0"/>
                <w:sz w:val="24"/>
                <w:szCs w:val="24"/>
                <w14:textFill>
                  <w14:solidFill>
                    <w14:schemeClr w14:val="tx1"/>
                  </w14:solidFill>
                </w14:textFill>
              </w:rPr>
              <w:t>16G</w:t>
            </w:r>
            <w:r>
              <w:rPr>
                <w:rFonts w:hint="eastAsia"/>
                <w:color w:val="000000" w:themeColor="text1"/>
                <w:kern w:val="0"/>
                <w:sz w:val="24"/>
                <w:szCs w:val="24"/>
                <w14:textFill>
                  <w14:solidFill>
                    <w14:schemeClr w14:val="tx1"/>
                  </w14:solidFill>
                </w14:textFill>
              </w:rPr>
              <w:t>，可存储考试程序、试题、答案，保证考试安全</w:t>
            </w:r>
            <w:r>
              <w:rPr>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13</w:t>
            </w:r>
            <w:r>
              <w:rPr>
                <w:rFonts w:hint="eastAsia"/>
                <w:color w:val="000000" w:themeColor="text1"/>
                <w:kern w:val="0"/>
                <w:sz w:val="24"/>
                <w:szCs w:val="24"/>
                <w14:textFill>
                  <w14:solidFill>
                    <w14:schemeClr w14:val="tx1"/>
                  </w14:solidFill>
                </w14:textFill>
              </w:rPr>
              <w:t>、具有智能指示灯功能，指示灯光源清晰，位置可调。耳机指示灯受软件控制。可实现：熄灭、常亮、闪烁三种状态。耳机指示灯可显示设备状态，耳机状态异常时，指示灯常亮。</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jc w:val="left"/>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、有害物质限值标准：铅(Pb) ≤1000mg/kg；镉(Cd) ≤100 mg/kg；汞(Hg) ≤1000 mg/kg；六价铬(Cr(VI) )≤1000 mg/kg；多溴联苯(PBBs)≤1000mg/kg；多溴二苯醚(PBDEs)≤1000mg/kg。</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交换机</w:t>
            </w:r>
            <w:r>
              <w:rPr>
                <w:color w:val="000000" w:themeColor="text1"/>
                <w:kern w:val="0"/>
                <w:sz w:val="24"/>
                <w:szCs w:val="24"/>
                <w14:textFill>
                  <w14:solidFill>
                    <w14:schemeClr w14:val="tx1"/>
                  </w14:solidFill>
                </w14:textFill>
              </w:rPr>
              <w:t>(24</w:t>
            </w:r>
            <w:r>
              <w:rPr>
                <w:rFonts w:hint="eastAsia" w:cs="宋体"/>
                <w:color w:val="000000" w:themeColor="text1"/>
                <w:kern w:val="0"/>
                <w:sz w:val="24"/>
                <w:szCs w:val="24"/>
                <w14:textFill>
                  <w14:solidFill>
                    <w14:schemeClr w14:val="tx1"/>
                  </w14:solidFill>
                </w14:textFill>
              </w:rPr>
              <w:t>口</w:t>
            </w:r>
            <w:r>
              <w:rPr>
                <w:color w:val="000000" w:themeColor="text1"/>
                <w:kern w:val="0"/>
                <w:sz w:val="24"/>
                <w:szCs w:val="24"/>
                <w14:textFill>
                  <w14:solidFill>
                    <w14:schemeClr w14:val="tx1"/>
                  </w14:solidFill>
                </w14:textFill>
              </w:rPr>
              <w:t>)</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端口数：千兆电口≥</w:t>
            </w:r>
            <w:r>
              <w:rPr>
                <w:color w:val="000000" w:themeColor="text1"/>
                <w:kern w:val="0"/>
                <w:sz w:val="24"/>
                <w:szCs w:val="24"/>
                <w14:textFill>
                  <w14:solidFill>
                    <w14:schemeClr w14:val="tx1"/>
                  </w14:solidFill>
                </w14:textFill>
              </w:rPr>
              <w:t>24</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1G SFP</w:t>
            </w:r>
            <w:r>
              <w:rPr>
                <w:rFonts w:hint="eastAsia"/>
                <w:color w:val="000000" w:themeColor="text1"/>
                <w:kern w:val="0"/>
                <w:sz w:val="24"/>
                <w:szCs w:val="24"/>
                <w14:textFill>
                  <w14:solidFill>
                    <w14:schemeClr w14:val="tx1"/>
                  </w14:solidFill>
                </w14:textFill>
              </w:rPr>
              <w:t>光口，固化单交流电源。</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背板带宽：≥</w:t>
            </w:r>
            <w:r>
              <w:rPr>
                <w:color w:val="000000" w:themeColor="text1"/>
                <w:kern w:val="0"/>
                <w:sz w:val="24"/>
                <w:szCs w:val="24"/>
                <w14:textFill>
                  <w14:solidFill>
                    <w14:schemeClr w14:val="tx1"/>
                  </w14:solidFill>
                </w14:textFill>
              </w:rPr>
              <w:t>336Gbps/3.36Tbps</w:t>
            </w:r>
            <w:r>
              <w:rPr>
                <w:rFonts w:hint="eastAsia"/>
                <w:color w:val="000000" w:themeColor="text1"/>
                <w:kern w:val="0"/>
                <w:sz w:val="24"/>
                <w:szCs w:val="24"/>
                <w14:textFill>
                  <w14:solidFill>
                    <w14:schemeClr w14:val="tx1"/>
                  </w14:solidFill>
                </w14:textFill>
              </w:rPr>
              <w:t>，包转发率：≥</w:t>
            </w:r>
            <w:r>
              <w:rPr>
                <w:color w:val="000000" w:themeColor="text1"/>
                <w:kern w:val="0"/>
                <w:sz w:val="24"/>
                <w:szCs w:val="24"/>
                <w14:textFill>
                  <w14:solidFill>
                    <w14:schemeClr w14:val="tx1"/>
                  </w14:solidFill>
                </w14:textFill>
              </w:rPr>
              <w:t>51Mpps/126Mpps</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路由功能：支持静态路由。</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(4)VLAN</w:t>
            </w:r>
            <w:r>
              <w:rPr>
                <w:rFonts w:hint="eastAsia"/>
                <w:color w:val="000000" w:themeColor="text1"/>
                <w:kern w:val="0"/>
                <w:sz w:val="24"/>
                <w:szCs w:val="24"/>
                <w14:textFill>
                  <w14:solidFill>
                    <w14:schemeClr w14:val="tx1"/>
                  </w14:solidFill>
                </w14:textFill>
              </w:rPr>
              <w:t>：支持。</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可堆叠：支持。</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网管功能：支持</w:t>
            </w:r>
            <w:r>
              <w:rPr>
                <w:color w:val="000000" w:themeColor="text1"/>
                <w:kern w:val="0"/>
                <w:sz w:val="24"/>
                <w:szCs w:val="24"/>
                <w14:textFill>
                  <w14:solidFill>
                    <w14:schemeClr w14:val="tx1"/>
                  </w14:solidFill>
                </w14:textFill>
              </w:rPr>
              <w:t>SNMP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Telnet</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SSH</w:t>
            </w:r>
            <w:r>
              <w:rPr>
                <w:rFonts w:hint="eastAsia"/>
                <w:color w:val="000000" w:themeColor="text1"/>
                <w:kern w:val="0"/>
                <w:sz w:val="24"/>
                <w:szCs w:val="24"/>
                <w14:textFill>
                  <w14:solidFill>
                    <w14:schemeClr w14:val="tx1"/>
                  </w14:solidFill>
                </w14:textFill>
              </w:rPr>
              <w:t>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交换机（</w:t>
            </w:r>
            <w:r>
              <w:rPr>
                <w:color w:val="000000" w:themeColor="text1"/>
                <w:kern w:val="0"/>
                <w:sz w:val="24"/>
                <w:szCs w:val="24"/>
                <w14:textFill>
                  <w14:solidFill>
                    <w14:schemeClr w14:val="tx1"/>
                  </w14:solidFill>
                </w14:textFill>
              </w:rPr>
              <w:t>48</w:t>
            </w:r>
            <w:r>
              <w:rPr>
                <w:rFonts w:hint="eastAsia" w:cs="宋体"/>
                <w:color w:val="000000" w:themeColor="text1"/>
                <w:kern w:val="0"/>
                <w:sz w:val="24"/>
                <w:szCs w:val="24"/>
                <w14:textFill>
                  <w14:solidFill>
                    <w14:schemeClr w14:val="tx1"/>
                  </w14:solidFill>
                </w14:textFill>
              </w:rPr>
              <w:t>口）</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端口数：千兆电口≥</w:t>
            </w:r>
            <w:r>
              <w:rPr>
                <w:color w:val="000000" w:themeColor="text1"/>
                <w:kern w:val="0"/>
                <w:sz w:val="24"/>
                <w:szCs w:val="24"/>
                <w14:textFill>
                  <w14:solidFill>
                    <w14:schemeClr w14:val="tx1"/>
                  </w14:solidFill>
                </w14:textFill>
              </w:rPr>
              <w:t>48</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1G SFP</w:t>
            </w:r>
            <w:r>
              <w:rPr>
                <w:rFonts w:hint="eastAsia"/>
                <w:color w:val="000000" w:themeColor="text1"/>
                <w:kern w:val="0"/>
                <w:sz w:val="24"/>
                <w:szCs w:val="24"/>
                <w14:textFill>
                  <w14:solidFill>
                    <w14:schemeClr w14:val="tx1"/>
                  </w14:solidFill>
                </w14:textFill>
              </w:rPr>
              <w:t>光口，固化单交流电源。</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交换容量：≥</w:t>
            </w:r>
            <w:r>
              <w:rPr>
                <w:color w:val="000000" w:themeColor="text1"/>
                <w:kern w:val="0"/>
                <w:sz w:val="24"/>
                <w:szCs w:val="24"/>
                <w14:textFill>
                  <w14:solidFill>
                    <w14:schemeClr w14:val="tx1"/>
                  </w14:solidFill>
                </w14:textFill>
              </w:rPr>
              <w:t>432Gbps/4.32Tbps</w:t>
            </w:r>
            <w:r>
              <w:rPr>
                <w:rFonts w:hint="eastAsia"/>
                <w:color w:val="000000" w:themeColor="text1"/>
                <w:kern w:val="0"/>
                <w:sz w:val="24"/>
                <w:szCs w:val="24"/>
                <w14:textFill>
                  <w14:solidFill>
                    <w14:schemeClr w14:val="tx1"/>
                  </w14:solidFill>
                </w14:textFill>
              </w:rPr>
              <w:t>，包转发率：≥</w:t>
            </w:r>
            <w:r>
              <w:rPr>
                <w:color w:val="000000" w:themeColor="text1"/>
                <w:kern w:val="0"/>
                <w:sz w:val="24"/>
                <w:szCs w:val="24"/>
                <w14:textFill>
                  <w14:solidFill>
                    <w14:schemeClr w14:val="tx1"/>
                  </w14:solidFill>
                </w14:textFill>
              </w:rPr>
              <w:t>87Mpps/166Mpps</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路由功能：支持静态路由。</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(4)VLAN</w:t>
            </w:r>
            <w:r>
              <w:rPr>
                <w:rFonts w:hint="eastAsia"/>
                <w:color w:val="000000" w:themeColor="text1"/>
                <w:kern w:val="0"/>
                <w:sz w:val="24"/>
                <w:szCs w:val="24"/>
                <w14:textFill>
                  <w14:solidFill>
                    <w14:schemeClr w14:val="tx1"/>
                  </w14:solidFill>
                </w14:textFill>
              </w:rPr>
              <w:t>：支持。</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可堆叠：支持。</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网管功能：支持</w:t>
            </w:r>
            <w:r>
              <w:rPr>
                <w:color w:val="000000" w:themeColor="text1"/>
                <w:kern w:val="0"/>
                <w:sz w:val="24"/>
                <w:szCs w:val="24"/>
                <w14:textFill>
                  <w14:solidFill>
                    <w14:schemeClr w14:val="tx1"/>
                  </w14:solidFill>
                </w14:textFill>
              </w:rPr>
              <w:t>SNMP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Telnet</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SSH</w:t>
            </w:r>
            <w:r>
              <w:rPr>
                <w:rFonts w:hint="eastAsia"/>
                <w:color w:val="000000" w:themeColor="text1"/>
                <w:kern w:val="0"/>
                <w:sz w:val="24"/>
                <w:szCs w:val="24"/>
                <w14:textFill>
                  <w14:solidFill>
                    <w14:schemeClr w14:val="tx1"/>
                  </w14:solidFill>
                </w14:textFill>
              </w:rPr>
              <w:t>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6</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无线屏蔽系统终端</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1</w:t>
            </w:r>
            <w:r>
              <w:rPr>
                <w:rFonts w:hint="eastAsia"/>
                <w:color w:val="000000" w:themeColor="text1"/>
                <w:kern w:val="0"/>
                <w:sz w:val="24"/>
                <w:szCs w:val="21"/>
                <w14:textFill>
                  <w14:solidFill>
                    <w14:schemeClr w14:val="tx1"/>
                  </w14:solidFill>
                </w14:textFill>
              </w:rPr>
              <w:t>、连续不间断模式阻断：广电</w:t>
            </w:r>
            <w:r>
              <w:rPr>
                <w:color w:val="000000" w:themeColor="text1"/>
                <w:kern w:val="0"/>
                <w:sz w:val="24"/>
                <w:szCs w:val="21"/>
                <w14:textFill>
                  <w14:solidFill>
                    <w14:schemeClr w14:val="tx1"/>
                  </w14:solidFill>
                </w14:textFill>
              </w:rPr>
              <w:t>(700MHz)</w:t>
            </w:r>
            <w:r>
              <w:rPr>
                <w:rFonts w:hint="eastAsia"/>
                <w:color w:val="000000" w:themeColor="text1"/>
                <w:kern w:val="0"/>
                <w:sz w:val="24"/>
                <w:szCs w:val="21"/>
                <w14:textFill>
                  <w14:solidFill>
                    <w14:schemeClr w14:val="tx1"/>
                  </w14:solidFill>
                </w14:textFill>
              </w:rPr>
              <w:t>、移动、联通、电信全部</w:t>
            </w:r>
            <w:r>
              <w:rPr>
                <w:color w:val="000000" w:themeColor="text1"/>
                <w:kern w:val="0"/>
                <w:sz w:val="24"/>
                <w:szCs w:val="21"/>
                <w14:textFill>
                  <w14:solidFill>
                    <w14:schemeClr w14:val="tx1"/>
                  </w14:solidFill>
                </w14:textFill>
              </w:rPr>
              <w:t>2G</w:t>
            </w:r>
            <w:r>
              <w:rPr>
                <w:rFonts w:hint="eastAsia"/>
                <w:color w:val="000000" w:themeColor="text1"/>
                <w:kern w:val="0"/>
                <w:sz w:val="24"/>
                <w:szCs w:val="21"/>
                <w14:textFill>
                  <w14:solidFill>
                    <w14:schemeClr w14:val="tx1"/>
                  </w14:solidFill>
                </w14:textFill>
              </w:rPr>
              <w:t>、</w:t>
            </w:r>
            <w:r>
              <w:rPr>
                <w:color w:val="000000" w:themeColor="text1"/>
                <w:kern w:val="0"/>
                <w:sz w:val="24"/>
                <w:szCs w:val="21"/>
                <w14:textFill>
                  <w14:solidFill>
                    <w14:schemeClr w14:val="tx1"/>
                  </w14:solidFill>
                </w14:textFill>
              </w:rPr>
              <w:t>3G</w:t>
            </w:r>
            <w:r>
              <w:rPr>
                <w:rFonts w:hint="eastAsia"/>
                <w:color w:val="000000" w:themeColor="text1"/>
                <w:kern w:val="0"/>
                <w:sz w:val="24"/>
                <w:szCs w:val="21"/>
                <w14:textFill>
                  <w14:solidFill>
                    <w14:schemeClr w14:val="tx1"/>
                  </w14:solidFill>
                </w14:textFill>
              </w:rPr>
              <w:t>和</w:t>
            </w:r>
            <w:r>
              <w:rPr>
                <w:color w:val="000000" w:themeColor="text1"/>
                <w:kern w:val="0"/>
                <w:sz w:val="24"/>
                <w:szCs w:val="21"/>
                <w14:textFill>
                  <w14:solidFill>
                    <w14:schemeClr w14:val="tx1"/>
                  </w14:solidFill>
                </w14:textFill>
              </w:rPr>
              <w:t>4G</w:t>
            </w:r>
            <w:r>
              <w:rPr>
                <w:rFonts w:hint="eastAsia"/>
                <w:color w:val="000000" w:themeColor="text1"/>
                <w:kern w:val="0"/>
                <w:sz w:val="24"/>
                <w:szCs w:val="21"/>
                <w14:textFill>
                  <w14:solidFill>
                    <w14:schemeClr w14:val="tx1"/>
                  </w14:solidFill>
                </w14:textFill>
              </w:rPr>
              <w:t>（包括</w:t>
            </w:r>
            <w:r>
              <w:rPr>
                <w:color w:val="000000" w:themeColor="text1"/>
                <w:kern w:val="0"/>
                <w:sz w:val="24"/>
                <w:szCs w:val="21"/>
                <w14:textFill>
                  <w14:solidFill>
                    <w14:schemeClr w14:val="tx1"/>
                  </w14:solidFill>
                </w14:textFill>
              </w:rPr>
              <w:t>FDD-LTE</w:t>
            </w:r>
            <w:r>
              <w:rPr>
                <w:rFonts w:hint="eastAsia"/>
                <w:color w:val="000000" w:themeColor="text1"/>
                <w:kern w:val="0"/>
                <w:sz w:val="24"/>
                <w:szCs w:val="21"/>
                <w14:textFill>
                  <w14:solidFill>
                    <w14:schemeClr w14:val="tx1"/>
                  </w14:solidFill>
                </w14:textFill>
              </w:rPr>
              <w:t>）、</w:t>
            </w:r>
            <w:r>
              <w:rPr>
                <w:color w:val="000000" w:themeColor="text1"/>
                <w:kern w:val="0"/>
                <w:sz w:val="24"/>
                <w:szCs w:val="21"/>
                <w14:textFill>
                  <w14:solidFill>
                    <w14:schemeClr w14:val="tx1"/>
                  </w14:solidFill>
                </w14:textFill>
              </w:rPr>
              <w:t>5G</w:t>
            </w:r>
            <w:r>
              <w:rPr>
                <w:rFonts w:hint="eastAsia"/>
                <w:color w:val="000000" w:themeColor="text1"/>
                <w:kern w:val="0"/>
                <w:sz w:val="24"/>
                <w:szCs w:val="21"/>
                <w14:textFill>
                  <w14:solidFill>
                    <w14:schemeClr w14:val="tx1"/>
                  </w14:solidFill>
                </w14:textFill>
              </w:rPr>
              <w:t>频段手机信号及</w:t>
            </w:r>
            <w:r>
              <w:rPr>
                <w:color w:val="000000" w:themeColor="text1"/>
                <w:kern w:val="0"/>
                <w:sz w:val="24"/>
                <w:szCs w:val="21"/>
                <w14:textFill>
                  <w14:solidFill>
                    <w14:schemeClr w14:val="tx1"/>
                  </w14:solidFill>
                </w14:textFill>
              </w:rPr>
              <w:t>2.4G\5.8G</w:t>
            </w:r>
            <w:r>
              <w:rPr>
                <w:rFonts w:hint="eastAsia"/>
                <w:color w:val="000000" w:themeColor="text1"/>
                <w:kern w:val="0"/>
                <w:sz w:val="24"/>
                <w:szCs w:val="21"/>
                <w14:textFill>
                  <w14:solidFill>
                    <w14:schemeClr w14:val="tx1"/>
                  </w14:solidFill>
                </w14:textFill>
              </w:rPr>
              <w:t xml:space="preserve"> </w:t>
            </w:r>
            <w:r>
              <w:rPr>
                <w:color w:val="000000" w:themeColor="text1"/>
                <w:kern w:val="0"/>
                <w:sz w:val="24"/>
                <w:szCs w:val="21"/>
                <w14:textFill>
                  <w14:solidFill>
                    <w14:schemeClr w14:val="tx1"/>
                  </w14:solidFill>
                </w14:textFill>
              </w:rPr>
              <w:t>WIFI/</w:t>
            </w:r>
            <w:r>
              <w:rPr>
                <w:rFonts w:hint="eastAsia"/>
                <w:color w:val="000000" w:themeColor="text1"/>
                <w:kern w:val="0"/>
                <w:sz w:val="24"/>
                <w:szCs w:val="21"/>
                <w14:textFill>
                  <w14:solidFill>
                    <w14:schemeClr w14:val="tx1"/>
                  </w14:solidFill>
                </w14:textFill>
              </w:rPr>
              <w:t>蓝牙等通讯信号；</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2</w:t>
            </w:r>
            <w:r>
              <w:rPr>
                <w:rFonts w:hint="eastAsia"/>
                <w:color w:val="000000" w:themeColor="text1"/>
                <w:kern w:val="0"/>
                <w:sz w:val="24"/>
                <w:szCs w:val="21"/>
                <w14:textFill>
                  <w14:solidFill>
                    <w14:schemeClr w14:val="tx1"/>
                  </w14:solidFill>
                </w14:textFill>
              </w:rPr>
              <w:t>、可屏蔽频率（对讲机</w:t>
            </w:r>
            <w:r>
              <w:rPr>
                <w:color w:val="000000" w:themeColor="text1"/>
                <w:kern w:val="0"/>
                <w:sz w:val="24"/>
                <w:szCs w:val="21"/>
                <w14:textFill>
                  <w14:solidFill>
                    <w14:schemeClr w14:val="tx1"/>
                  </w14:solidFill>
                </w14:textFill>
              </w:rPr>
              <w:t xml:space="preserve"> UHF/VHF</w:t>
            </w:r>
            <w:r>
              <w:rPr>
                <w:rFonts w:hint="eastAsia"/>
                <w:color w:val="000000" w:themeColor="text1"/>
                <w:kern w:val="0"/>
                <w:sz w:val="24"/>
                <w:szCs w:val="21"/>
                <w14:textFill>
                  <w14:solidFill>
                    <w14:schemeClr w14:val="tx1"/>
                  </w14:solidFill>
                </w14:textFill>
              </w:rPr>
              <w:t>段、无线隐形耳机、骨传导耳机、无线数字传输接收工具等）；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3</w:t>
            </w:r>
            <w:r>
              <w:rPr>
                <w:rFonts w:hint="eastAsia"/>
                <w:color w:val="000000" w:themeColor="text1"/>
                <w:kern w:val="0"/>
                <w:sz w:val="24"/>
                <w:szCs w:val="21"/>
                <w14:textFill>
                  <w14:solidFill>
                    <w14:schemeClr w14:val="tx1"/>
                  </w14:solidFill>
                </w14:textFill>
              </w:rPr>
              <w:t>、产品预留网络接口，可通过扩展控制模块实现基于</w:t>
            </w:r>
            <w:r>
              <w:rPr>
                <w:color w:val="000000" w:themeColor="text1"/>
                <w:kern w:val="0"/>
                <w:sz w:val="24"/>
                <w:szCs w:val="21"/>
                <w14:textFill>
                  <w14:solidFill>
                    <w14:schemeClr w14:val="tx1"/>
                  </w14:solidFill>
                </w14:textFill>
              </w:rPr>
              <w:t>TCP/IP</w:t>
            </w:r>
            <w:r>
              <w:rPr>
                <w:rFonts w:hint="eastAsia"/>
                <w:color w:val="000000" w:themeColor="text1"/>
                <w:kern w:val="0"/>
                <w:sz w:val="24"/>
                <w:szCs w:val="21"/>
                <w14:textFill>
                  <w14:solidFill>
                    <w14:schemeClr w14:val="tx1"/>
                  </w14:solidFill>
                </w14:textFill>
              </w:rPr>
              <w:t>集中管理平台客户端具有对局域网内所有终端设备智能化管理，可扩展通过智能电源管理平台实现远程控制管理；</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4</w:t>
            </w:r>
            <w:r>
              <w:rPr>
                <w:rFonts w:hint="eastAsia"/>
                <w:color w:val="000000" w:themeColor="text1"/>
                <w:kern w:val="0"/>
                <w:sz w:val="24"/>
                <w:szCs w:val="21"/>
                <w14:textFill>
                  <w14:solidFill>
                    <w14:schemeClr w14:val="tx1"/>
                  </w14:solidFill>
                </w14:textFill>
              </w:rPr>
              <w:t>、内置</w:t>
            </w:r>
            <w:r>
              <w:rPr>
                <w:color w:val="000000" w:themeColor="text1"/>
                <w:kern w:val="0"/>
                <w:sz w:val="24"/>
                <w:szCs w:val="21"/>
                <w14:textFill>
                  <w14:solidFill>
                    <w14:schemeClr w14:val="tx1"/>
                  </w14:solidFill>
                </w14:textFill>
              </w:rPr>
              <w:t>14</w:t>
            </w:r>
            <w:r>
              <w:rPr>
                <w:rFonts w:hint="eastAsia"/>
                <w:color w:val="000000" w:themeColor="text1"/>
                <w:kern w:val="0"/>
                <w:sz w:val="24"/>
                <w:szCs w:val="21"/>
                <w14:textFill>
                  <w14:solidFill>
                    <w14:schemeClr w14:val="tx1"/>
                  </w14:solidFill>
                </w14:textFill>
              </w:rPr>
              <w:t>路全向天线，内置电源模块，机壳配备提手，可便携、可台式，可壁挂；</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5</w:t>
            </w:r>
            <w:r>
              <w:rPr>
                <w:rFonts w:hint="eastAsia"/>
                <w:color w:val="000000" w:themeColor="text1"/>
                <w:kern w:val="0"/>
                <w:sz w:val="24"/>
                <w:szCs w:val="21"/>
                <w14:textFill>
                  <w14:solidFill>
                    <w14:schemeClr w14:val="tx1"/>
                  </w14:solidFill>
                </w14:textFill>
              </w:rPr>
              <w:t>、配置液晶显示屏，显示工作状态（显示电压、电流、温度、信号）；</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6</w:t>
            </w:r>
            <w:r>
              <w:rPr>
                <w:rFonts w:hint="eastAsia"/>
                <w:color w:val="000000" w:themeColor="text1"/>
                <w:kern w:val="0"/>
                <w:sz w:val="24"/>
                <w:szCs w:val="21"/>
                <w14:textFill>
                  <w14:solidFill>
                    <w14:schemeClr w14:val="tx1"/>
                  </w14:solidFill>
                </w14:textFill>
              </w:rPr>
              <w:t>、内置式大功率开关电源，具有过热保护功能，保证机器安全稳定工作保证信号的稳定性、准确性；</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jc w:val="left"/>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7、操作简单，接通电源即可自动运行；缓启动电路设计，有效避免开机时出现打火现象；</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8</w:t>
            </w:r>
            <w:r>
              <w:rPr>
                <w:rFonts w:hint="eastAsia"/>
                <w:color w:val="000000" w:themeColor="text1"/>
                <w:kern w:val="0"/>
                <w:sz w:val="24"/>
                <w:szCs w:val="21"/>
                <w14:textFill>
                  <w14:solidFill>
                    <w14:schemeClr w14:val="tx1"/>
                  </w14:solidFill>
                </w14:textFill>
              </w:rPr>
              <w:t>、屏蔽频率：</w:t>
            </w:r>
            <w:r>
              <w:rPr>
                <w:rFonts w:hint="eastAsia" w:cs="宋体"/>
                <w:color w:val="000000" w:themeColor="text1"/>
                <w:kern w:val="0"/>
                <w:sz w:val="24"/>
                <w:szCs w:val="21"/>
                <w14:textFill>
                  <w14:solidFill>
                    <w14:schemeClr w14:val="tx1"/>
                  </w14:solidFill>
                </w14:textFill>
              </w:rPr>
              <w:t>738-800MHz；869-880MHz；925-960MHz；1805-1860MHz ；1860-1920MHz；2010-2025MHz；2110-2175MHz；2300-2400MHz；2400-2485MHz；2515-2595MHz；2595-2675MHz；3400-3600MHz；4800-4960MHz；5725-5850MHz</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9</w:t>
            </w:r>
            <w:r>
              <w:rPr>
                <w:rFonts w:hint="eastAsia"/>
                <w:color w:val="000000" w:themeColor="text1"/>
                <w:kern w:val="0"/>
                <w:sz w:val="24"/>
                <w:szCs w:val="21"/>
                <w14:textFill>
                  <w14:solidFill>
                    <w14:schemeClr w14:val="tx1"/>
                  </w14:solidFill>
                </w14:textFill>
              </w:rPr>
              <w:t>、发射功率：单通道≥</w:t>
            </w:r>
            <w:r>
              <w:rPr>
                <w:color w:val="000000" w:themeColor="text1"/>
                <w:kern w:val="0"/>
                <w:sz w:val="24"/>
                <w:szCs w:val="21"/>
                <w14:textFill>
                  <w14:solidFill>
                    <w14:schemeClr w14:val="tx1"/>
                  </w14:solidFill>
                </w14:textFill>
              </w:rPr>
              <w:t>30dBm</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7</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身份认证设备</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、电池容量不小于</w:t>
            </w:r>
            <w:r>
              <w:rPr>
                <w:color w:val="000000" w:themeColor="text1"/>
                <w:kern w:val="0"/>
                <w:sz w:val="24"/>
                <w:szCs w:val="24"/>
                <w14:textFill>
                  <w14:solidFill>
                    <w14:schemeClr w14:val="tx1"/>
                  </w14:solidFill>
                </w14:textFill>
              </w:rPr>
              <w:t>6500</w:t>
            </w:r>
            <w:r>
              <w:rPr>
                <w:rFonts w:hint="eastAsia"/>
                <w:color w:val="000000" w:themeColor="text1"/>
                <w:kern w:val="0"/>
                <w:sz w:val="24"/>
                <w:szCs w:val="24"/>
                <w14:textFill>
                  <w14:solidFill>
                    <w14:schemeClr w14:val="tx1"/>
                  </w14:solidFill>
                </w14:textFill>
              </w:rPr>
              <w:t>毫安；处理器</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核，≥</w:t>
            </w:r>
            <w:r>
              <w:rPr>
                <w:color w:val="000000" w:themeColor="text1"/>
                <w:kern w:val="0"/>
                <w:sz w:val="24"/>
                <w:szCs w:val="24"/>
                <w14:textFill>
                  <w14:solidFill>
                    <w14:schemeClr w14:val="tx1"/>
                  </w14:solidFill>
                </w14:textFill>
              </w:rPr>
              <w:t>4G</w:t>
            </w:r>
            <w:r>
              <w:rPr>
                <w:rFonts w:hint="eastAsia"/>
                <w:color w:val="000000" w:themeColor="text1"/>
                <w:kern w:val="0"/>
                <w:sz w:val="24"/>
                <w:szCs w:val="24"/>
                <w14:textFill>
                  <w14:solidFill>
                    <w14:schemeClr w14:val="tx1"/>
                  </w14:solidFill>
                </w14:textFill>
              </w:rPr>
              <w:t>内存，存储空间≥</w:t>
            </w:r>
            <w:r>
              <w:rPr>
                <w:color w:val="000000" w:themeColor="text1"/>
                <w:kern w:val="0"/>
                <w:sz w:val="24"/>
                <w:szCs w:val="24"/>
                <w14:textFill>
                  <w14:solidFill>
                    <w14:schemeClr w14:val="tx1"/>
                  </w14:solidFill>
                </w14:textFill>
              </w:rPr>
              <w:t>64G</w:t>
            </w:r>
            <w:r>
              <w:rPr>
                <w:rFonts w:hint="eastAsia"/>
                <w:color w:val="000000" w:themeColor="text1"/>
                <w:kern w:val="0"/>
                <w:sz w:val="24"/>
                <w:szCs w:val="24"/>
                <w14:textFill>
                  <w14:solidFill>
                    <w14:schemeClr w14:val="tx1"/>
                  </w14:solidFill>
                </w14:textFill>
              </w:rPr>
              <w:t>；不小于</w:t>
            </w: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英寸</w:t>
            </w:r>
            <w:r>
              <w:rPr>
                <w:color w:val="000000" w:themeColor="text1"/>
                <w:kern w:val="0"/>
                <w:sz w:val="24"/>
                <w:szCs w:val="24"/>
                <w14:textFill>
                  <w14:solidFill>
                    <w14:schemeClr w14:val="tx1"/>
                  </w14:solidFill>
                </w14:textFill>
              </w:rPr>
              <w:t>IPS</w:t>
            </w:r>
            <w:r>
              <w:rPr>
                <w:rFonts w:hint="eastAsia"/>
                <w:color w:val="000000" w:themeColor="text1"/>
                <w:kern w:val="0"/>
                <w:sz w:val="24"/>
                <w:szCs w:val="24"/>
                <w14:textFill>
                  <w14:solidFill>
                    <w14:schemeClr w14:val="tx1"/>
                  </w14:solidFill>
                </w14:textFill>
              </w:rPr>
              <w:t>硬屏，分辨率不低于</w:t>
            </w:r>
            <w:r>
              <w:rPr>
                <w:color w:val="000000" w:themeColor="text1"/>
                <w:kern w:val="0"/>
                <w:sz w:val="24"/>
                <w:szCs w:val="24"/>
                <w14:textFill>
                  <w14:solidFill>
                    <w14:schemeClr w14:val="tx1"/>
                  </w14:solidFill>
                </w14:textFill>
              </w:rPr>
              <w:t>800x1280</w:t>
            </w:r>
            <w:r>
              <w:rPr>
                <w:rFonts w:hint="eastAsia"/>
                <w:color w:val="000000" w:themeColor="text1"/>
                <w:kern w:val="0"/>
                <w:sz w:val="24"/>
                <w:szCs w:val="24"/>
                <w14:textFill>
                  <w14:solidFill>
                    <w14:schemeClr w14:val="tx1"/>
                  </w14:solidFill>
                </w14:textFill>
              </w:rPr>
              <w:t>；前、后置不低于</w:t>
            </w:r>
            <w:r>
              <w:rPr>
                <w:color w:val="000000" w:themeColor="text1"/>
                <w:kern w:val="0"/>
                <w:sz w:val="24"/>
                <w:szCs w:val="24"/>
                <w14:textFill>
                  <w14:solidFill>
                    <w14:schemeClr w14:val="tx1"/>
                  </w14:solidFill>
                </w14:textFill>
              </w:rPr>
              <w:t>500</w:t>
            </w:r>
            <w:r>
              <w:rPr>
                <w:rFonts w:hint="eastAsia"/>
                <w:color w:val="000000" w:themeColor="text1"/>
                <w:kern w:val="0"/>
                <w:sz w:val="24"/>
                <w:szCs w:val="24"/>
                <w14:textFill>
                  <w14:solidFill>
                    <w14:schemeClr w14:val="tx1"/>
                  </w14:solidFill>
                </w14:textFill>
              </w:rPr>
              <w:t>万像素摄像头，可切换，便于多种情景下由监考老师拍照或考生自拍。</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、扩展口：内置≥</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USB</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Micro USB</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TF</w:t>
            </w:r>
            <w:r>
              <w:rPr>
                <w:rFonts w:hint="eastAsia"/>
                <w:color w:val="000000" w:themeColor="text1"/>
                <w:kern w:val="0"/>
                <w:sz w:val="24"/>
                <w:szCs w:val="24"/>
                <w14:textFill>
                  <w14:solidFill>
                    <w14:schemeClr w14:val="tx1"/>
                  </w14:solidFill>
                </w14:textFill>
              </w:rPr>
              <w:t>扩充卡槽，≥</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Micro HDMI</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RJ45</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3.5mm</w:t>
            </w:r>
            <w:r>
              <w:rPr>
                <w:rFonts w:hint="eastAsia"/>
                <w:color w:val="000000" w:themeColor="text1"/>
                <w:kern w:val="0"/>
                <w:sz w:val="24"/>
                <w:szCs w:val="24"/>
                <w14:textFill>
                  <w14:solidFill>
                    <w14:schemeClr w14:val="tx1"/>
                  </w14:solidFill>
                </w14:textFill>
              </w:rPr>
              <w:t>耳机插口，支持</w:t>
            </w:r>
            <w:r>
              <w:rPr>
                <w:color w:val="000000" w:themeColor="text1"/>
                <w:kern w:val="0"/>
                <w:sz w:val="24"/>
                <w:szCs w:val="24"/>
                <w14:textFill>
                  <w14:solidFill>
                    <w14:schemeClr w14:val="tx1"/>
                  </w14:solidFill>
                </w14:textFill>
              </w:rPr>
              <w:t>WiFi</w:t>
            </w:r>
            <w:r>
              <w:rPr>
                <w:rFonts w:hint="eastAsia"/>
                <w:color w:val="000000" w:themeColor="text1"/>
                <w:kern w:val="0"/>
                <w:sz w:val="24"/>
                <w:szCs w:val="24"/>
                <w14:textFill>
                  <w14:solidFill>
                    <w14:schemeClr w14:val="tx1"/>
                  </w14:solidFill>
                </w14:textFill>
              </w:rPr>
              <w:t>、蓝牙；</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、由居民身份证阅读模块、指纹模块、拍照模块，一体化封装、无需外接任何设备即可独立完成验证工作</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、身份证读取区和指纹采集区均采用正面前置设计，身份证读卡区有显著图文标识。身份证读取区和指纹采集区均采用正面前置设计，身份证读卡区有显著图文标识。</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、支持考生和验证数据通过介质和网络（有线和</w:t>
            </w:r>
            <w:r>
              <w:rPr>
                <w:color w:val="000000" w:themeColor="text1"/>
                <w:kern w:val="0"/>
                <w:sz w:val="24"/>
                <w:szCs w:val="24"/>
                <w14:textFill>
                  <w14:solidFill>
                    <w14:schemeClr w14:val="tx1"/>
                  </w14:solidFill>
                </w14:textFill>
              </w:rPr>
              <w:t>WIFI</w:t>
            </w:r>
            <w:r>
              <w:rPr>
                <w:rFonts w:hint="eastAsia"/>
                <w:color w:val="000000" w:themeColor="text1"/>
                <w:kern w:val="0"/>
                <w:sz w:val="24"/>
                <w:szCs w:val="24"/>
                <w14:textFill>
                  <w14:solidFill>
                    <w14:schemeClr w14:val="tx1"/>
                  </w14:solidFill>
                </w14:textFill>
              </w:rPr>
              <w:t>）导入、导出和实时上传；支持脱机工作方式即不接</w:t>
            </w:r>
            <w:r>
              <w:rPr>
                <w:color w:val="000000" w:themeColor="text1"/>
                <w:kern w:val="0"/>
                <w:sz w:val="24"/>
                <w:szCs w:val="24"/>
                <w14:textFill>
                  <w14:solidFill>
                    <w14:schemeClr w14:val="tx1"/>
                  </w14:solidFill>
                </w14:textFill>
              </w:rPr>
              <w:t>PC</w:t>
            </w:r>
            <w:r>
              <w:rPr>
                <w:rFonts w:hint="eastAsia"/>
                <w:color w:val="000000" w:themeColor="text1"/>
                <w:kern w:val="0"/>
                <w:sz w:val="24"/>
                <w:szCs w:val="24"/>
                <w14:textFill>
                  <w14:solidFill>
                    <w14:schemeClr w14:val="tx1"/>
                  </w14:solidFill>
                </w14:textFill>
              </w:rPr>
              <w:t>、不接电源。</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、半导体电容式传感器，符合</w:t>
            </w:r>
            <w:r>
              <w:rPr>
                <w:color w:val="000000" w:themeColor="text1"/>
                <w:kern w:val="0"/>
                <w:sz w:val="24"/>
                <w:szCs w:val="24"/>
                <w14:textFill>
                  <w14:solidFill>
                    <w14:schemeClr w14:val="tx1"/>
                  </w14:solidFill>
                </w14:textFill>
              </w:rPr>
              <w:t>GA/T-1011-2012</w:t>
            </w:r>
            <w:r>
              <w:rPr>
                <w:rFonts w:hint="eastAsia"/>
                <w:color w:val="000000" w:themeColor="text1"/>
                <w:kern w:val="0"/>
                <w:sz w:val="24"/>
                <w:szCs w:val="24"/>
                <w14:textFill>
                  <w14:solidFill>
                    <w14:schemeClr w14:val="tx1"/>
                  </w14:solidFill>
                </w14:textFill>
              </w:rPr>
              <w:t>标准，支持活体识别，支持</w:t>
            </w:r>
            <w:r>
              <w:rPr>
                <w:color w:val="000000" w:themeColor="text1"/>
                <w:kern w:val="0"/>
                <w:sz w:val="24"/>
                <w:szCs w:val="24"/>
                <w14:textFill>
                  <w14:solidFill>
                    <w14:schemeClr w14:val="tx1"/>
                  </w14:solidFill>
                </w14:textFill>
              </w:rPr>
              <w:t>360</w:t>
            </w:r>
            <w:r>
              <w:rPr>
                <w:rFonts w:hint="eastAsia"/>
                <w:color w:val="000000" w:themeColor="text1"/>
                <w:kern w:val="0"/>
                <w:sz w:val="24"/>
                <w:szCs w:val="24"/>
                <w14:textFill>
                  <w14:solidFill>
                    <w14:schemeClr w14:val="tx1"/>
                  </w14:solidFill>
                </w14:textFill>
              </w:rPr>
              <w:t>度采集。能有效杜绝指纹膜作弊替考行为。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7</w:t>
            </w:r>
            <w:r>
              <w:rPr>
                <w:rFonts w:hint="eastAsia"/>
                <w:color w:val="000000" w:themeColor="text1"/>
                <w:kern w:val="0"/>
                <w:sz w:val="24"/>
                <w:szCs w:val="24"/>
                <w14:textFill>
                  <w14:solidFill>
                    <w14:schemeClr w14:val="tx1"/>
                  </w14:solidFill>
                </w14:textFill>
              </w:rPr>
              <w:t>、带补光灯，在光线较弱的条件下可对人脸识别进行补光，补光灯也可做通行指示灯使用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、刷身份证、输入身份证号、准考证号或者点击考生座次图等方式快速的读取到考生个人信息（包括准考证号、身份证号、姓名、考生身份证照片、报名照片等）。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r>
              <w:rPr>
                <w:rFonts w:hint="eastAsia"/>
                <w:color w:val="000000" w:themeColor="text1"/>
                <w:kern w:val="0"/>
                <w:sz w:val="24"/>
                <w:szCs w:val="24"/>
                <w14:textFill>
                  <w14:solidFill>
                    <w14:schemeClr w14:val="tx1"/>
                  </w14:solidFill>
                </w14:textFill>
              </w:rPr>
              <w:t>、指定的身份信息数据存储格式，可存储大于</w:t>
            </w:r>
            <w:r>
              <w:rPr>
                <w:color w:val="000000" w:themeColor="text1"/>
                <w:kern w:val="0"/>
                <w:sz w:val="24"/>
                <w:szCs w:val="24"/>
                <w14:textFill>
                  <w14:solidFill>
                    <w14:schemeClr w14:val="tx1"/>
                  </w14:solidFill>
                </w14:textFill>
              </w:rPr>
              <w:t>10000</w:t>
            </w:r>
            <w:r>
              <w:rPr>
                <w:rFonts w:hint="eastAsia"/>
                <w:color w:val="000000" w:themeColor="text1"/>
                <w:kern w:val="0"/>
                <w:sz w:val="24"/>
                <w:szCs w:val="24"/>
                <w14:textFill>
                  <w14:solidFill>
                    <w14:schemeClr w14:val="tx1"/>
                  </w14:solidFill>
                </w14:textFill>
              </w:rPr>
              <w:t>枚指纹信息，可存储大于</w:t>
            </w:r>
            <w:r>
              <w:rPr>
                <w:color w:val="000000" w:themeColor="text1"/>
                <w:kern w:val="0"/>
                <w:sz w:val="24"/>
                <w:szCs w:val="24"/>
                <w14:textFill>
                  <w14:solidFill>
                    <w14:schemeClr w14:val="tx1"/>
                  </w14:solidFill>
                </w14:textFill>
              </w:rPr>
              <w:t>10000</w:t>
            </w:r>
            <w:r>
              <w:rPr>
                <w:rFonts w:hint="eastAsia"/>
                <w:color w:val="000000" w:themeColor="text1"/>
                <w:kern w:val="0"/>
                <w:sz w:val="24"/>
                <w:szCs w:val="24"/>
                <w14:textFill>
                  <w14:solidFill>
                    <w14:schemeClr w14:val="tx1"/>
                  </w14:solidFill>
                </w14:textFill>
              </w:rPr>
              <w:t>条考生数据（考生基本信息、报名照片、身份证照片等），可存储大于</w:t>
            </w:r>
            <w:r>
              <w:rPr>
                <w:color w:val="000000" w:themeColor="text1"/>
                <w:kern w:val="0"/>
                <w:sz w:val="24"/>
                <w:szCs w:val="24"/>
                <w14:textFill>
                  <w14:solidFill>
                    <w14:schemeClr w14:val="tx1"/>
                  </w14:solidFill>
                </w14:textFill>
              </w:rPr>
              <w:t>100000</w:t>
            </w:r>
            <w:r>
              <w:rPr>
                <w:rFonts w:hint="eastAsia"/>
                <w:color w:val="000000" w:themeColor="text1"/>
                <w:kern w:val="0"/>
                <w:sz w:val="24"/>
                <w:szCs w:val="24"/>
                <w14:textFill>
                  <w14:solidFill>
                    <w14:schemeClr w14:val="tx1"/>
                  </w14:solidFill>
                </w14:textFill>
              </w:rPr>
              <w:t>条验证记录。</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8</w:t>
            </w:r>
          </w:p>
        </w:tc>
        <w:tc>
          <w:tcPr>
            <w:tcW w:w="1246" w:type="dxa"/>
            <w:vMerge w:val="restart"/>
            <w:tcBorders>
              <w:tl2br w:val="nil"/>
              <w:tr2bl w:val="nil"/>
            </w:tcBorders>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UPS</w:t>
            </w:r>
            <w:r>
              <w:rPr>
                <w:rFonts w:hint="eastAsia"/>
                <w:color w:val="000000" w:themeColor="text1"/>
                <w:kern w:val="0"/>
                <w:sz w:val="24"/>
                <w:szCs w:val="24"/>
                <w14:textFill>
                  <w14:solidFill>
                    <w14:schemeClr w14:val="tx1"/>
                  </w14:solidFill>
                </w14:textFill>
              </w:rPr>
              <w:t>电源</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、整机技术参数</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套</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）为</w:t>
            </w:r>
            <w:r>
              <w:rPr>
                <w:color w:val="000000" w:themeColor="text1"/>
                <w:kern w:val="0"/>
                <w:sz w:val="24"/>
                <w:szCs w:val="24"/>
                <w14:textFill>
                  <w14:solidFill>
                    <w14:schemeClr w14:val="tx1"/>
                  </w14:solidFill>
                </w14:textFill>
              </w:rPr>
              <w:t>3KVA</w:t>
            </w:r>
            <w:r>
              <w:rPr>
                <w:rFonts w:hint="eastAsia" w:cs="宋体"/>
                <w:color w:val="000000" w:themeColor="text1"/>
                <w:kern w:val="0"/>
                <w:sz w:val="24"/>
                <w:szCs w:val="24"/>
                <w14:textFill>
                  <w14:solidFill>
                    <w14:schemeClr w14:val="tx1"/>
                  </w14:solidFill>
                </w14:textFill>
              </w:rPr>
              <w:t>纯在线式，双变换</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产品，保证长期连续运行；</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）主机为机架式塔式兼容式设计，可放于桌面或者</w:t>
            </w:r>
            <w:r>
              <w:rPr>
                <w:color w:val="000000" w:themeColor="text1"/>
                <w:kern w:val="0"/>
                <w:sz w:val="24"/>
                <w:szCs w:val="24"/>
                <w14:textFill>
                  <w14:solidFill>
                    <w14:schemeClr w14:val="tx1"/>
                  </w14:solidFill>
                </w14:textFill>
              </w:rPr>
              <w:t>19</w:t>
            </w:r>
            <w:r>
              <w:rPr>
                <w:rFonts w:hint="eastAsia" w:cs="宋体"/>
                <w:color w:val="000000" w:themeColor="text1"/>
                <w:kern w:val="0"/>
                <w:sz w:val="24"/>
                <w:szCs w:val="24"/>
                <w14:textFill>
                  <w14:solidFill>
                    <w14:schemeClr w14:val="tx1"/>
                  </w14:solidFill>
                </w14:textFill>
              </w:rPr>
              <w:t>英寸标准机架上；</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）蓄电池后备时间</w:t>
            </w:r>
            <w:r>
              <w:rPr>
                <w:color w:val="000000" w:themeColor="text1"/>
                <w:kern w:val="0"/>
                <w:sz w:val="24"/>
                <w:szCs w:val="24"/>
                <w14:textFill>
                  <w14:solidFill>
                    <w14:schemeClr w14:val="tx1"/>
                  </w14:solidFill>
                </w14:textFill>
              </w:rPr>
              <w:t>30min</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4</w:t>
            </w:r>
            <w:r>
              <w:rPr>
                <w:rFonts w:hint="eastAsia" w:cs="宋体"/>
                <w:color w:val="000000" w:themeColor="text1"/>
                <w:kern w:val="0"/>
                <w:sz w:val="24"/>
                <w:szCs w:val="24"/>
                <w14:textFill>
                  <w14:solidFill>
                    <w14:schemeClr w14:val="tx1"/>
                  </w14:solidFill>
                </w14:textFill>
              </w:rPr>
              <w:t>）所投设备在下述条件下连续工作：环境温度为：</w:t>
            </w:r>
            <w:r>
              <w:rPr>
                <w:color w:val="000000" w:themeColor="text1"/>
                <w:kern w:val="0"/>
                <w:sz w:val="24"/>
                <w:szCs w:val="24"/>
                <w14:textFill>
                  <w14:solidFill>
                    <w14:schemeClr w14:val="tx1"/>
                  </w14:solidFill>
                </w14:textFill>
              </w:rPr>
              <w:t>0</w:t>
            </w: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--50</w:t>
            </w:r>
            <w:r>
              <w:rPr>
                <w:rFonts w:hint="eastAsia" w:cs="宋体"/>
                <w:color w:val="000000" w:themeColor="text1"/>
                <w:kern w:val="0"/>
                <w:sz w:val="24"/>
                <w:szCs w:val="24"/>
                <w14:textFill>
                  <w14:solidFill>
                    <w14:schemeClr w14:val="tx1"/>
                  </w14:solidFill>
                </w14:textFill>
              </w:rPr>
              <w:t>℃；其中</w:t>
            </w:r>
            <w:r>
              <w:rPr>
                <w:color w:val="000000" w:themeColor="text1"/>
                <w:kern w:val="0"/>
                <w:sz w:val="24"/>
                <w:szCs w:val="24"/>
                <w14:textFill>
                  <w14:solidFill>
                    <w14:schemeClr w14:val="tx1"/>
                  </w14:solidFill>
                </w14:textFill>
              </w:rPr>
              <w:t>0~40</w:t>
            </w:r>
            <w:r>
              <w:rPr>
                <w:rFonts w:hint="eastAsia" w:cs="宋体"/>
                <w:color w:val="000000" w:themeColor="text1"/>
                <w:kern w:val="0"/>
                <w:sz w:val="24"/>
                <w:szCs w:val="24"/>
                <w14:textFill>
                  <w14:solidFill>
                    <w14:schemeClr w14:val="tx1"/>
                  </w14:solidFill>
                </w14:textFill>
              </w:rPr>
              <w:t>℃支持满载工作，</w:t>
            </w:r>
            <w:r>
              <w:rPr>
                <w:color w:val="000000" w:themeColor="text1"/>
                <w:kern w:val="0"/>
                <w:sz w:val="24"/>
                <w:szCs w:val="24"/>
                <w14:textFill>
                  <w14:solidFill>
                    <w14:schemeClr w14:val="tx1"/>
                  </w14:solidFill>
                </w14:textFill>
              </w:rPr>
              <w:t>40~50</w:t>
            </w:r>
            <w:r>
              <w:rPr>
                <w:rFonts w:hint="eastAsia" w:cs="宋体"/>
                <w:color w:val="000000" w:themeColor="text1"/>
                <w:kern w:val="0"/>
                <w:sz w:val="24"/>
                <w:szCs w:val="24"/>
                <w14:textFill>
                  <w14:solidFill>
                    <w14:schemeClr w14:val="tx1"/>
                  </w14:solidFill>
                </w14:textFill>
              </w:rPr>
              <w:t>℃支持线性降额至</w:t>
            </w:r>
            <w:r>
              <w:rPr>
                <w:color w:val="000000" w:themeColor="text1"/>
                <w:kern w:val="0"/>
                <w:sz w:val="24"/>
                <w:szCs w:val="24"/>
                <w14:textFill>
                  <w14:solidFill>
                    <w14:schemeClr w14:val="tx1"/>
                  </w14:solidFill>
                </w14:textFill>
              </w:rPr>
              <w:t>70%</w:t>
            </w:r>
            <w:r>
              <w:rPr>
                <w:rFonts w:hint="eastAsia" w:cs="宋体"/>
                <w:color w:val="000000" w:themeColor="text1"/>
                <w:kern w:val="0"/>
                <w:sz w:val="24"/>
                <w:szCs w:val="24"/>
                <w14:textFill>
                  <w14:solidFill>
                    <w14:schemeClr w14:val="tx1"/>
                  </w14:solidFill>
                </w14:textFill>
              </w:rPr>
              <w:t>带载。</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5</w:t>
            </w:r>
            <w:r>
              <w:rPr>
                <w:rFonts w:hint="eastAsia" w:cs="宋体"/>
                <w:color w:val="000000" w:themeColor="text1"/>
                <w:kern w:val="0"/>
                <w:sz w:val="24"/>
                <w:szCs w:val="24"/>
                <w14:textFill>
                  <w14:solidFill>
                    <w14:schemeClr w14:val="tx1"/>
                  </w14:solidFill>
                </w14:textFill>
              </w:rPr>
              <w:t>）主机采用智能化全数字（</w:t>
            </w:r>
            <w:r>
              <w:rPr>
                <w:color w:val="000000" w:themeColor="text1"/>
                <w:kern w:val="0"/>
                <w:sz w:val="24"/>
                <w:szCs w:val="24"/>
                <w14:textFill>
                  <w14:solidFill>
                    <w14:schemeClr w14:val="tx1"/>
                  </w14:solidFill>
                </w14:textFill>
              </w:rPr>
              <w:t>DSP</w:t>
            </w:r>
            <w:r>
              <w:rPr>
                <w:rFonts w:hint="eastAsia" w:cs="宋体"/>
                <w:color w:val="000000" w:themeColor="text1"/>
                <w:kern w:val="0"/>
                <w:sz w:val="24"/>
                <w:szCs w:val="24"/>
                <w14:textFill>
                  <w14:solidFill>
                    <w14:schemeClr w14:val="tx1"/>
                  </w14:solidFill>
                </w14:textFill>
              </w:rPr>
              <w:t>）控制系统进行控制信息处理；</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、主机输入</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）输入额定电压：</w:t>
            </w:r>
            <w:r>
              <w:rPr>
                <w:color w:val="000000" w:themeColor="text1"/>
                <w:kern w:val="0"/>
                <w:sz w:val="24"/>
                <w:szCs w:val="24"/>
                <w14:textFill>
                  <w14:solidFill>
                    <w14:schemeClr w14:val="tx1"/>
                  </w14:solidFill>
                </w14:textFill>
              </w:rPr>
              <w:t>220Vac</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）输入电压范围为</w:t>
            </w:r>
            <w:r>
              <w:rPr>
                <w:color w:val="000000" w:themeColor="text1"/>
                <w:kern w:val="0"/>
                <w:sz w:val="24"/>
                <w:szCs w:val="24"/>
                <w14:textFill>
                  <w14:solidFill>
                    <w14:schemeClr w14:val="tx1"/>
                  </w14:solidFill>
                </w14:textFill>
              </w:rPr>
              <w:t>100Vac -288 Vac</w:t>
            </w:r>
            <w:r>
              <w:rPr>
                <w:rFonts w:hint="eastAsia" w:cs="宋体"/>
                <w:color w:val="000000" w:themeColor="text1"/>
                <w:kern w:val="0"/>
                <w:sz w:val="24"/>
                <w:szCs w:val="24"/>
                <w14:textFill>
                  <w14:solidFill>
                    <w14:schemeClr w14:val="tx1"/>
                  </w14:solidFill>
                </w14:textFill>
              </w:rPr>
              <w:t>（相电压）；</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）输入频率范围为：</w:t>
            </w:r>
            <w:r>
              <w:rPr>
                <w:color w:val="000000" w:themeColor="text1"/>
                <w:kern w:val="0"/>
                <w:sz w:val="24"/>
                <w:szCs w:val="24"/>
                <w14:textFill>
                  <w14:solidFill>
                    <w14:schemeClr w14:val="tx1"/>
                  </w14:solidFill>
                </w14:textFill>
              </w:rPr>
              <w:t>40Hz-70Hz</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4</w:t>
            </w:r>
            <w:r>
              <w:rPr>
                <w:rFonts w:hint="eastAsia" w:cs="宋体"/>
                <w:color w:val="000000" w:themeColor="text1"/>
                <w:kern w:val="0"/>
                <w:sz w:val="24"/>
                <w:szCs w:val="24"/>
                <w14:textFill>
                  <w14:solidFill>
                    <w14:schemeClr w14:val="tx1"/>
                  </w14:solidFill>
                </w14:textFill>
              </w:rPr>
              <w:t>）输入功率因数：</w:t>
            </w:r>
            <w:r>
              <w:rPr>
                <w:color w:val="000000" w:themeColor="text1"/>
                <w:kern w:val="0"/>
                <w:sz w:val="24"/>
                <w:szCs w:val="24"/>
                <w14:textFill>
                  <w14:solidFill>
                    <w14:schemeClr w14:val="tx1"/>
                  </w14:solidFill>
                </w14:textFill>
              </w:rPr>
              <w:t>&gt;0.99(</w:t>
            </w:r>
            <w:r>
              <w:rPr>
                <w:rFonts w:hint="eastAsia" w:cs="宋体"/>
                <w:color w:val="000000" w:themeColor="text1"/>
                <w:kern w:val="0"/>
                <w:sz w:val="24"/>
                <w:szCs w:val="24"/>
                <w14:textFill>
                  <w14:solidFill>
                    <w14:schemeClr w14:val="tx1"/>
                  </w14:solidFill>
                </w14:textFill>
              </w:rPr>
              <w:t>满载时</w:t>
            </w:r>
            <w:r>
              <w:rPr>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5</w:t>
            </w:r>
            <w:r>
              <w:rPr>
                <w:rFonts w:hint="eastAsia" w:cs="宋体"/>
                <w:color w:val="000000" w:themeColor="text1"/>
                <w:kern w:val="0"/>
                <w:sz w:val="24"/>
                <w:szCs w:val="24"/>
                <w14:textFill>
                  <w14:solidFill>
                    <w14:schemeClr w14:val="tx1"/>
                  </w14:solidFill>
                </w14:textFill>
              </w:rPr>
              <w:t>）输入标配防雷防浪涌冲击电路；</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6</w:t>
            </w:r>
            <w:r>
              <w:rPr>
                <w:rFonts w:hint="eastAsia" w:cs="宋体"/>
                <w:color w:val="000000" w:themeColor="text1"/>
                <w:kern w:val="0"/>
                <w:sz w:val="24"/>
                <w:szCs w:val="24"/>
                <w14:textFill>
                  <w14:solidFill>
                    <w14:schemeClr w14:val="tx1"/>
                  </w14:solidFill>
                </w14:textFill>
              </w:rPr>
              <w:t>）整流器：采用</w:t>
            </w:r>
            <w:r>
              <w:rPr>
                <w:color w:val="000000" w:themeColor="text1"/>
                <w:kern w:val="0"/>
                <w:sz w:val="24"/>
                <w:szCs w:val="24"/>
                <w14:textFill>
                  <w14:solidFill>
                    <w14:schemeClr w14:val="tx1"/>
                  </w14:solidFill>
                </w14:textFill>
              </w:rPr>
              <w:t>IGBT</w:t>
            </w:r>
            <w:r>
              <w:rPr>
                <w:rFonts w:hint="eastAsia" w:cs="宋体"/>
                <w:color w:val="000000" w:themeColor="text1"/>
                <w:kern w:val="0"/>
                <w:sz w:val="24"/>
                <w:szCs w:val="24"/>
                <w14:textFill>
                  <w14:solidFill>
                    <w14:schemeClr w14:val="tx1"/>
                  </w14:solidFill>
                </w14:textFill>
              </w:rPr>
              <w:t>高频整流技术；</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、主机输出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）逆变器：采用全数字</w:t>
            </w:r>
            <w:r>
              <w:rPr>
                <w:color w:val="000000" w:themeColor="text1"/>
                <w:kern w:val="0"/>
                <w:sz w:val="24"/>
                <w:szCs w:val="24"/>
                <w14:textFill>
                  <w14:solidFill>
                    <w14:schemeClr w14:val="tx1"/>
                  </w14:solidFill>
                </w14:textFill>
              </w:rPr>
              <w:t>DSP</w:t>
            </w:r>
            <w:r>
              <w:rPr>
                <w:rFonts w:hint="eastAsia" w:cs="宋体"/>
                <w:color w:val="000000" w:themeColor="text1"/>
                <w:kern w:val="0"/>
                <w:sz w:val="24"/>
                <w:szCs w:val="24"/>
                <w14:textFill>
                  <w14:solidFill>
                    <w14:schemeClr w14:val="tx1"/>
                  </w14:solidFill>
                </w14:textFill>
              </w:rPr>
              <w:t>控制</w:t>
            </w:r>
            <w:r>
              <w:rPr>
                <w:color w:val="000000" w:themeColor="text1"/>
                <w:kern w:val="0"/>
                <w:sz w:val="24"/>
                <w:szCs w:val="24"/>
                <w14:textFill>
                  <w14:solidFill>
                    <w14:schemeClr w14:val="tx1"/>
                  </w14:solidFill>
                </w14:textFill>
              </w:rPr>
              <w:t>IGBT</w:t>
            </w:r>
            <w:r>
              <w:rPr>
                <w:rFonts w:hint="eastAsia" w:cs="宋体"/>
                <w:color w:val="000000" w:themeColor="text1"/>
                <w:kern w:val="0"/>
                <w:sz w:val="24"/>
                <w:szCs w:val="24"/>
                <w14:textFill>
                  <w14:solidFill>
                    <w14:schemeClr w14:val="tx1"/>
                  </w14:solidFill>
                </w14:textFill>
              </w:rPr>
              <w:t>三电平逆变技术；</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）电池模式下输出频率：</w:t>
            </w:r>
            <w:r>
              <w:rPr>
                <w:color w:val="000000" w:themeColor="text1"/>
                <w:kern w:val="0"/>
                <w:sz w:val="24"/>
                <w:szCs w:val="24"/>
                <w14:textFill>
                  <w14:solidFill>
                    <w14:schemeClr w14:val="tx1"/>
                  </w14:solidFill>
                </w14:textFill>
              </w:rPr>
              <w:t xml:space="preserve">50Hz </w:t>
            </w:r>
            <w:r>
              <w:rPr>
                <w:rFonts w:hint="eastAsia" w:cs="宋体"/>
                <w:color w:val="000000" w:themeColor="text1"/>
                <w:kern w:val="0"/>
                <w:sz w:val="24"/>
                <w:szCs w:val="24"/>
                <w14:textFill>
                  <w14:solidFill>
                    <w14:schemeClr w14:val="tx1"/>
                  </w14:solidFill>
                </w14:textFill>
              </w:rPr>
              <w:t>稳定度±</w:t>
            </w:r>
            <w:r>
              <w:rPr>
                <w:color w:val="000000" w:themeColor="text1"/>
                <w:kern w:val="0"/>
                <w:sz w:val="24"/>
                <w:szCs w:val="24"/>
                <w14:textFill>
                  <w14:solidFill>
                    <w14:schemeClr w14:val="tx1"/>
                  </w14:solidFill>
                </w14:textFill>
              </w:rPr>
              <w:t>0.2%</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）输出功率因数为</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4</w:t>
            </w:r>
            <w:r>
              <w:rPr>
                <w:rFonts w:hint="eastAsia" w:cs="宋体"/>
                <w:color w:val="000000" w:themeColor="text1"/>
                <w:kern w:val="0"/>
                <w:sz w:val="24"/>
                <w:szCs w:val="24"/>
                <w14:textFill>
                  <w14:solidFill>
                    <w14:schemeClr w14:val="tx1"/>
                  </w14:solidFill>
                </w14:textFill>
              </w:rPr>
              <w:t>）输出电压失真度：线性负载＜</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％，非线性负载＜</w:t>
            </w:r>
            <w:r>
              <w:rPr>
                <w:color w:val="000000" w:themeColor="text1"/>
                <w:kern w:val="0"/>
                <w:sz w:val="24"/>
                <w:szCs w:val="24"/>
                <w14:textFill>
                  <w14:solidFill>
                    <w14:schemeClr w14:val="tx1"/>
                  </w14:solidFill>
                </w14:textFill>
              </w:rPr>
              <w:t>5</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5</w:t>
            </w:r>
            <w:r>
              <w:rPr>
                <w:rFonts w:hint="eastAsia" w:cs="宋体"/>
                <w:color w:val="000000" w:themeColor="text1"/>
                <w:kern w:val="0"/>
                <w:sz w:val="24"/>
                <w:szCs w:val="24"/>
                <w14:textFill>
                  <w14:solidFill>
                    <w14:schemeClr w14:val="tx1"/>
                  </w14:solidFill>
                </w14:textFill>
              </w:rPr>
              <w:t>）输出电流峰值系数：</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所允许最大非正弦波峰值电流与输出电流有效值之比</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6</w:t>
            </w:r>
            <w:r>
              <w:rPr>
                <w:rFonts w:hint="eastAsia" w:cs="宋体"/>
                <w:color w:val="000000" w:themeColor="text1"/>
                <w:kern w:val="0"/>
                <w:sz w:val="24"/>
                <w:szCs w:val="24"/>
                <w14:textFill>
                  <w14:solidFill>
                    <w14:schemeClr w14:val="tx1"/>
                  </w14:solidFill>
                </w14:textFill>
              </w:rPr>
              <w:t>）市电模式下系统工作效率</w:t>
            </w:r>
            <w:r>
              <w:rPr>
                <w:color w:val="000000" w:themeColor="text1"/>
                <w:kern w:val="0"/>
                <w:sz w:val="24"/>
                <w:szCs w:val="24"/>
                <w14:textFill>
                  <w14:solidFill>
                    <w14:schemeClr w14:val="tx1"/>
                  </w14:solidFill>
                </w14:textFill>
              </w:rPr>
              <w:t>90%</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7</w:t>
            </w:r>
            <w:r>
              <w:rPr>
                <w:rFonts w:hint="eastAsia" w:cs="宋体"/>
                <w:color w:val="000000" w:themeColor="text1"/>
                <w:kern w:val="0"/>
                <w:sz w:val="24"/>
                <w:szCs w:val="24"/>
                <w14:textFill>
                  <w14:solidFill>
                    <w14:schemeClr w14:val="tx1"/>
                  </w14:solidFill>
                </w14:textFill>
              </w:rPr>
              <w:t>）过载能力：过载</w:t>
            </w:r>
            <w:r>
              <w:rPr>
                <w:color w:val="000000" w:themeColor="text1"/>
                <w:kern w:val="0"/>
                <w:sz w:val="24"/>
                <w:szCs w:val="24"/>
                <w14:textFill>
                  <w14:solidFill>
                    <w14:schemeClr w14:val="tx1"/>
                  </w14:solidFill>
                </w14:textFill>
              </w:rPr>
              <w:t xml:space="preserve">105%-125% </w:t>
            </w:r>
            <w:r>
              <w:rPr>
                <w:rFonts w:hint="eastAsia" w:cs="宋体"/>
                <w:color w:val="000000" w:themeColor="text1"/>
                <w:kern w:val="0"/>
                <w:sz w:val="24"/>
                <w:szCs w:val="24"/>
                <w14:textFill>
                  <w14:solidFill>
                    <w14:schemeClr w14:val="tx1"/>
                  </w14:solidFill>
                </w14:textFill>
              </w:rPr>
              <w:t>运行</w:t>
            </w:r>
            <w:r>
              <w:rPr>
                <w:color w:val="000000" w:themeColor="text1"/>
                <w:kern w:val="0"/>
                <w:sz w:val="24"/>
                <w:szCs w:val="24"/>
                <w14:textFill>
                  <w14:solidFill>
                    <w14:schemeClr w14:val="tx1"/>
                  </w14:solidFill>
                </w14:textFill>
              </w:rPr>
              <w:t>5</w:t>
            </w:r>
            <w:r>
              <w:rPr>
                <w:rFonts w:hint="eastAsia" w:cs="宋体"/>
                <w:color w:val="000000" w:themeColor="text1"/>
                <w:kern w:val="0"/>
                <w:sz w:val="24"/>
                <w:szCs w:val="24"/>
                <w14:textFill>
                  <w14:solidFill>
                    <w14:schemeClr w14:val="tx1"/>
                  </w14:solidFill>
                </w14:textFill>
              </w:rPr>
              <w:t>分钟，过载</w:t>
            </w:r>
            <w:r>
              <w:rPr>
                <w:color w:val="000000" w:themeColor="text1"/>
                <w:kern w:val="0"/>
                <w:sz w:val="24"/>
                <w:szCs w:val="24"/>
                <w14:textFill>
                  <w14:solidFill>
                    <w14:schemeClr w14:val="tx1"/>
                  </w14:solidFill>
                </w14:textFill>
              </w:rPr>
              <w:t>150%</w:t>
            </w:r>
            <w:r>
              <w:rPr>
                <w:rFonts w:hint="eastAsia" w:cs="宋体"/>
                <w:color w:val="000000" w:themeColor="text1"/>
                <w:kern w:val="0"/>
                <w:sz w:val="24"/>
                <w:szCs w:val="24"/>
                <w14:textFill>
                  <w14:solidFill>
                    <w14:schemeClr w14:val="tx1"/>
                  </w14:solidFill>
                </w14:textFill>
              </w:rPr>
              <w:t>运行</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分钟，大于</w:t>
            </w:r>
            <w:r>
              <w:rPr>
                <w:color w:val="000000" w:themeColor="text1"/>
                <w:kern w:val="0"/>
                <w:sz w:val="24"/>
                <w:szCs w:val="24"/>
                <w14:textFill>
                  <w14:solidFill>
                    <w14:schemeClr w14:val="tx1"/>
                  </w14:solidFill>
                </w14:textFill>
              </w:rPr>
              <w:t>150%</w:t>
            </w:r>
            <w:r>
              <w:rPr>
                <w:rFonts w:hint="eastAsia" w:cs="宋体"/>
                <w:color w:val="000000" w:themeColor="text1"/>
                <w:kern w:val="0"/>
                <w:sz w:val="24"/>
                <w:szCs w:val="24"/>
                <w14:textFill>
                  <w14:solidFill>
                    <w14:schemeClr w14:val="tx1"/>
                  </w14:solidFill>
                </w14:textFill>
              </w:rPr>
              <w:t>运行</w:t>
            </w:r>
            <w:r>
              <w:rPr>
                <w:color w:val="000000" w:themeColor="text1"/>
                <w:kern w:val="0"/>
                <w:sz w:val="24"/>
                <w:szCs w:val="24"/>
                <w14:textFill>
                  <w14:solidFill>
                    <w14:schemeClr w14:val="tx1"/>
                  </w14:solidFill>
                </w14:textFill>
              </w:rPr>
              <w:t>200mS</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8</w:t>
            </w:r>
            <w:r>
              <w:rPr>
                <w:rFonts w:hint="eastAsia" w:cs="宋体"/>
                <w:color w:val="000000" w:themeColor="text1"/>
                <w:kern w:val="0"/>
                <w:sz w:val="24"/>
                <w:szCs w:val="24"/>
                <w14:textFill>
                  <w14:solidFill>
                    <w14:schemeClr w14:val="tx1"/>
                  </w14:solidFill>
                </w14:textFill>
              </w:rPr>
              <w:t>）市电电池切换时间：</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在市电和电池两种状态间切换的时间应为</w:t>
            </w:r>
            <w:r>
              <w:rPr>
                <w:color w:val="000000" w:themeColor="text1"/>
                <w:kern w:val="0"/>
                <w:sz w:val="24"/>
                <w:szCs w:val="24"/>
                <w14:textFill>
                  <w14:solidFill>
                    <w14:schemeClr w14:val="tx1"/>
                  </w14:solidFill>
                </w14:textFill>
              </w:rPr>
              <w:t>0 ms</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9</w:t>
            </w:r>
            <w:r>
              <w:rPr>
                <w:rFonts w:hint="eastAsia" w:cs="宋体"/>
                <w:color w:val="000000" w:themeColor="text1"/>
                <w:kern w:val="0"/>
                <w:sz w:val="24"/>
                <w:szCs w:val="24"/>
                <w14:textFill>
                  <w14:solidFill>
                    <w14:schemeClr w14:val="tx1"/>
                  </w14:solidFill>
                </w14:textFill>
              </w:rPr>
              <w:t>）旁路逆变切换时间：从逆变器停止工作时起，到电网直接供电时止或从电网直接供电起到恢复逆变器工作时止所需要的时间</w:t>
            </w:r>
            <w:r>
              <w:rPr>
                <w:color w:val="000000" w:themeColor="text1"/>
                <w:kern w:val="0"/>
                <w:sz w:val="24"/>
                <w:szCs w:val="24"/>
                <w14:textFill>
                  <w14:solidFill>
                    <w14:schemeClr w14:val="tx1"/>
                  </w14:solidFill>
                </w14:textFill>
              </w:rPr>
              <w:t>&lt;1ms</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10</w:t>
            </w:r>
            <w:r>
              <w:rPr>
                <w:rFonts w:hint="eastAsia" w:cs="宋体"/>
                <w:color w:val="000000" w:themeColor="text1"/>
                <w:kern w:val="0"/>
                <w:sz w:val="24"/>
                <w:szCs w:val="24"/>
                <w14:textFill>
                  <w14:solidFill>
                    <w14:schemeClr w14:val="tx1"/>
                  </w14:solidFill>
                </w14:textFill>
              </w:rPr>
              <w:t>）噪音（距离设备</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米处）：</w:t>
            </w:r>
            <w:r>
              <w:rPr>
                <w:color w:val="000000" w:themeColor="text1"/>
                <w:kern w:val="0"/>
                <w:sz w:val="24"/>
                <w:szCs w:val="24"/>
                <w14:textFill>
                  <w14:solidFill>
                    <w14:schemeClr w14:val="tx1"/>
                  </w14:solidFill>
                </w14:textFill>
              </w:rPr>
              <w:t>55dB(A)</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、电池管理功能</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）在电池管理方面，系统能对电池的充电电流、过度放电保护等方面进行智能化控制。</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可自动识别模块数量，并能对剩余后备时间做出较精确的预测，预测精度不低于</w:t>
            </w:r>
            <w:r>
              <w:rPr>
                <w:color w:val="000000" w:themeColor="text1"/>
                <w:kern w:val="0"/>
                <w:sz w:val="24"/>
                <w:szCs w:val="24"/>
                <w14:textFill>
                  <w14:solidFill>
                    <w14:schemeClr w14:val="tx1"/>
                  </w14:solidFill>
                </w14:textFill>
              </w:rPr>
              <w:t>10%</w:t>
            </w:r>
            <w:r>
              <w:rPr>
                <w:rFonts w:hint="eastAsia" w:cs="宋体"/>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远程监控通讯能力</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w:t>
            </w: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主机具有干接点实现外部告警的功能，包括市电告警、</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故障告警（内容包括</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电池低电压告警和逆变故障告警等）等相关能反映</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运行性能的告警；</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主机具备</w:t>
            </w:r>
            <w:r>
              <w:rPr>
                <w:color w:val="000000" w:themeColor="text1"/>
                <w:kern w:val="0"/>
                <w:sz w:val="24"/>
                <w:szCs w:val="24"/>
                <w14:textFill>
                  <w14:solidFill>
                    <w14:schemeClr w14:val="tx1"/>
                  </w14:solidFill>
                </w14:textFill>
              </w:rPr>
              <w:t>SNMP</w:t>
            </w:r>
            <w:r>
              <w:rPr>
                <w:rFonts w:hint="eastAsia" w:cs="宋体"/>
                <w:color w:val="000000" w:themeColor="text1"/>
                <w:kern w:val="0"/>
                <w:sz w:val="24"/>
                <w:szCs w:val="24"/>
                <w14:textFill>
                  <w14:solidFill>
                    <w14:schemeClr w14:val="tx1"/>
                  </w14:solidFill>
                </w14:textFill>
              </w:rPr>
              <w:t>网络管理功能，用户仅需使用标准网线连通</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即可进行管理。同时，</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的网络接口和</w:t>
            </w:r>
            <w:r>
              <w:rPr>
                <w:color w:val="000000" w:themeColor="text1"/>
                <w:kern w:val="0"/>
                <w:sz w:val="24"/>
                <w:szCs w:val="24"/>
                <w14:textFill>
                  <w14:solidFill>
                    <w14:schemeClr w14:val="tx1"/>
                  </w14:solidFill>
                </w14:textFill>
              </w:rPr>
              <w:t>SNMP</w:t>
            </w:r>
            <w:r>
              <w:rPr>
                <w:rFonts w:hint="eastAsia" w:cs="宋体"/>
                <w:color w:val="000000" w:themeColor="text1"/>
                <w:kern w:val="0"/>
                <w:sz w:val="24"/>
                <w:szCs w:val="24"/>
                <w14:textFill>
                  <w14:solidFill>
                    <w14:schemeClr w14:val="tx1"/>
                  </w14:solidFill>
                </w14:textFill>
              </w:rPr>
              <w:t>协议可以免费开放。</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3</w:t>
            </w:r>
            <w:r>
              <w:rPr>
                <w:rFonts w:hint="eastAsia" w:cs="宋体"/>
                <w:color w:val="000000" w:themeColor="text1"/>
                <w:kern w:val="0"/>
                <w:sz w:val="24"/>
                <w:szCs w:val="24"/>
                <w14:textFill>
                  <w14:solidFill>
                    <w14:schemeClr w14:val="tx1"/>
                  </w14:solidFill>
                </w14:textFill>
              </w:rPr>
              <w:t>）为便于日常维护，</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主机提供</w:t>
            </w:r>
            <w:r>
              <w:rPr>
                <w:color w:val="000000" w:themeColor="text1"/>
                <w:kern w:val="0"/>
                <w:sz w:val="24"/>
                <w:szCs w:val="24"/>
                <w14:textFill>
                  <w14:solidFill>
                    <w14:schemeClr w14:val="tx1"/>
                  </w14:solidFill>
                </w14:textFill>
              </w:rPr>
              <w:t>2.8</w:t>
            </w:r>
            <w:r>
              <w:rPr>
                <w:rFonts w:hint="eastAsia" w:cs="宋体"/>
                <w:color w:val="000000" w:themeColor="text1"/>
                <w:kern w:val="0"/>
                <w:sz w:val="24"/>
                <w:szCs w:val="24"/>
                <w14:textFill>
                  <w14:solidFill>
                    <w14:schemeClr w14:val="tx1"/>
                  </w14:solidFill>
                </w14:textFill>
              </w:rPr>
              <w:t>吋大屏幕液晶显示；且</w:t>
            </w:r>
            <w:r>
              <w:rPr>
                <w:color w:val="000000" w:themeColor="text1"/>
                <w:kern w:val="0"/>
                <w:sz w:val="24"/>
                <w:szCs w:val="24"/>
                <w14:textFill>
                  <w14:solidFill>
                    <w14:schemeClr w14:val="tx1"/>
                  </w14:solidFill>
                </w14:textFill>
              </w:rPr>
              <w:t>LCD</w:t>
            </w:r>
            <w:r>
              <w:rPr>
                <w:rFonts w:hint="eastAsia" w:cs="宋体"/>
                <w:color w:val="000000" w:themeColor="text1"/>
                <w:kern w:val="0"/>
                <w:sz w:val="24"/>
                <w:szCs w:val="24"/>
                <w14:textFill>
                  <w14:solidFill>
                    <w14:schemeClr w14:val="tx1"/>
                  </w14:solidFill>
                </w14:textFill>
              </w:rPr>
              <w:t>显示屏具有重力自适应功能，可以自动识别</w:t>
            </w:r>
            <w:r>
              <w:rPr>
                <w:color w:val="000000" w:themeColor="text1"/>
                <w:kern w:val="0"/>
                <w:sz w:val="24"/>
                <w:szCs w:val="24"/>
                <w14:textFill>
                  <w14:solidFill>
                    <w14:schemeClr w14:val="tx1"/>
                  </w14:solidFill>
                </w14:textFill>
              </w:rPr>
              <w:t>UPS</w:t>
            </w:r>
            <w:r>
              <w:rPr>
                <w:rFonts w:hint="eastAsia" w:cs="宋体"/>
                <w:color w:val="000000" w:themeColor="text1"/>
                <w:kern w:val="0"/>
                <w:sz w:val="24"/>
                <w:szCs w:val="24"/>
                <w14:textFill>
                  <w14:solidFill>
                    <w14:schemeClr w14:val="tx1"/>
                  </w14:solidFill>
                </w14:textFill>
              </w:rPr>
              <w:t>的安装方式，无需手动旋转</w:t>
            </w:r>
            <w:r>
              <w:rPr>
                <w:color w:val="000000" w:themeColor="text1"/>
                <w:kern w:val="0"/>
                <w:sz w:val="24"/>
                <w:szCs w:val="24"/>
                <w14:textFill>
                  <w14:solidFill>
                    <w14:schemeClr w14:val="tx1"/>
                  </w14:solidFill>
                </w14:textFill>
              </w:rPr>
              <w:t>LCD</w:t>
            </w:r>
            <w:r>
              <w:rPr>
                <w:rFonts w:hint="eastAsia" w:cs="宋体"/>
                <w:color w:val="000000" w:themeColor="text1"/>
                <w:kern w:val="0"/>
                <w:sz w:val="24"/>
                <w:szCs w:val="24"/>
                <w14:textFill>
                  <w14:solidFill>
                    <w14:schemeClr w14:val="tx1"/>
                  </w14:solidFill>
                </w14:textFill>
              </w:rPr>
              <w:t>屏幕。</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9</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考试专用红外高清半球摄像机</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、符合《国家教育考试网上巡查系统视频标准技术规范（</w:t>
            </w:r>
            <w:r>
              <w:rPr>
                <w:color w:val="000000" w:themeColor="text1"/>
                <w:kern w:val="0"/>
                <w:sz w:val="24"/>
                <w:szCs w:val="24"/>
                <w14:textFill>
                  <w14:solidFill>
                    <w14:schemeClr w14:val="tx1"/>
                  </w14:solidFill>
                </w14:textFill>
              </w:rPr>
              <w:t>2017</w:t>
            </w:r>
            <w:r>
              <w:rPr>
                <w:rFonts w:hint="eastAsia"/>
                <w:color w:val="000000" w:themeColor="text1"/>
                <w:kern w:val="0"/>
                <w:sz w:val="24"/>
                <w:szCs w:val="24"/>
                <w14:textFill>
                  <w14:solidFill>
                    <w14:schemeClr w14:val="tx1"/>
                  </w14:solidFill>
                </w14:textFill>
              </w:rPr>
              <w:t>版）》相关技术规范；</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、采用高性能</w:t>
            </w:r>
            <w:r>
              <w:rPr>
                <w:color w:val="000000" w:themeColor="text1"/>
                <w:kern w:val="0"/>
                <w:sz w:val="24"/>
                <w:szCs w:val="24"/>
                <w14:textFill>
                  <w14:solidFill>
                    <w14:schemeClr w14:val="tx1"/>
                  </w14:solidFill>
                </w14:textFill>
              </w:rPr>
              <w:t>200</w:t>
            </w:r>
            <w:r>
              <w:rPr>
                <w:rFonts w:hint="eastAsia"/>
                <w:color w:val="000000" w:themeColor="text1"/>
                <w:kern w:val="0"/>
                <w:sz w:val="24"/>
                <w:szCs w:val="24"/>
                <w14:textFill>
                  <w14:solidFill>
                    <w14:schemeClr w14:val="tx1"/>
                  </w14:solidFill>
                </w14:textFill>
              </w:rPr>
              <w:t>万像素</w:t>
            </w:r>
            <w:r>
              <w:rPr>
                <w:color w:val="000000" w:themeColor="text1"/>
                <w:kern w:val="0"/>
                <w:sz w:val="24"/>
                <w:szCs w:val="24"/>
                <w14:textFill>
                  <w14:solidFill>
                    <w14:schemeClr w14:val="tx1"/>
                  </w14:solidFill>
                </w14:textFill>
              </w:rPr>
              <w:t>1/2.8</w:t>
            </w:r>
            <w:r>
              <w:rPr>
                <w:rFonts w:hint="eastAsia"/>
                <w:color w:val="000000" w:themeColor="text1"/>
                <w:kern w:val="0"/>
                <w:sz w:val="24"/>
                <w:szCs w:val="24"/>
                <w14:textFill>
                  <w14:solidFill>
                    <w14:schemeClr w14:val="tx1"/>
                  </w14:solidFill>
                </w14:textFill>
              </w:rPr>
              <w:t>英寸</w:t>
            </w:r>
            <w:r>
              <w:rPr>
                <w:color w:val="000000" w:themeColor="text1"/>
                <w:kern w:val="0"/>
                <w:sz w:val="24"/>
                <w:szCs w:val="24"/>
                <w14:textFill>
                  <w14:solidFill>
                    <w14:schemeClr w14:val="tx1"/>
                  </w14:solidFill>
                </w14:textFill>
              </w:rPr>
              <w:t>CMOS</w:t>
            </w:r>
            <w:r>
              <w:rPr>
                <w:rFonts w:hint="eastAsia"/>
                <w:color w:val="000000" w:themeColor="text1"/>
                <w:kern w:val="0"/>
                <w:sz w:val="24"/>
                <w:szCs w:val="24"/>
                <w14:textFill>
                  <w14:solidFill>
                    <w14:schemeClr w14:val="tx1"/>
                  </w14:solidFill>
                </w14:textFill>
              </w:rPr>
              <w:t>图像传感器，低照度效果好，图像清晰度高；</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、最大可输出</w:t>
            </w:r>
            <w:r>
              <w:rPr>
                <w:color w:val="000000" w:themeColor="text1"/>
                <w:kern w:val="0"/>
                <w:sz w:val="24"/>
                <w:szCs w:val="24"/>
                <w14:textFill>
                  <w14:solidFill>
                    <w14:schemeClr w14:val="tx1"/>
                  </w14:solidFill>
                </w14:textFill>
              </w:rPr>
              <w:t>200</w:t>
            </w:r>
            <w:r>
              <w:rPr>
                <w:rFonts w:hint="eastAsia"/>
                <w:color w:val="000000" w:themeColor="text1"/>
                <w:kern w:val="0"/>
                <w:sz w:val="24"/>
                <w:szCs w:val="24"/>
                <w14:textFill>
                  <w14:solidFill>
                    <w14:schemeClr w14:val="tx1"/>
                  </w14:solidFill>
                </w14:textFill>
              </w:rPr>
              <w:t>万（</w:t>
            </w:r>
            <w:r>
              <w:rPr>
                <w:color w:val="000000" w:themeColor="text1"/>
                <w:kern w:val="0"/>
                <w:sz w:val="24"/>
                <w:szCs w:val="24"/>
                <w14:textFill>
                  <w14:solidFill>
                    <w14:schemeClr w14:val="tx1"/>
                  </w14:solidFill>
                </w14:textFill>
              </w:rPr>
              <w:t>1920</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1080</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@25fps</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H.265</w:t>
            </w:r>
            <w:r>
              <w:rPr>
                <w:rFonts w:hint="eastAsia"/>
                <w:color w:val="000000" w:themeColor="text1"/>
                <w:kern w:val="0"/>
                <w:sz w:val="24"/>
                <w:szCs w:val="24"/>
                <w14:textFill>
                  <w14:solidFill>
                    <w14:schemeClr w14:val="tx1"/>
                  </w14:solidFill>
                </w14:textFill>
              </w:rPr>
              <w:t>编码，压缩比高，实现超低码流传输；</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、支持绊线入侵，区域入侵；</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、内置高效红外补光灯，最大红外监控距离</w:t>
            </w:r>
            <w:r>
              <w:rPr>
                <w:color w:val="000000" w:themeColor="text1"/>
                <w:kern w:val="0"/>
                <w:sz w:val="24"/>
                <w:szCs w:val="24"/>
                <w14:textFill>
                  <w14:solidFill>
                    <w14:schemeClr w14:val="tx1"/>
                  </w14:solidFill>
                </w14:textFill>
              </w:rPr>
              <w:t>50</w:t>
            </w:r>
            <w:r>
              <w:rPr>
                <w:rFonts w:hint="eastAsia"/>
                <w:color w:val="000000" w:themeColor="text1"/>
                <w:kern w:val="0"/>
                <w:sz w:val="24"/>
                <w:szCs w:val="24"/>
                <w14:textFill>
                  <w14:solidFill>
                    <w14:schemeClr w14:val="tx1"/>
                  </w14:solidFill>
                </w14:textFill>
              </w:rPr>
              <w:t>米；</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7</w:t>
            </w:r>
            <w:r>
              <w:rPr>
                <w:rFonts w:hint="eastAsia"/>
                <w:color w:val="000000" w:themeColor="text1"/>
                <w:kern w:val="0"/>
                <w:sz w:val="24"/>
                <w:szCs w:val="24"/>
                <w14:textFill>
                  <w14:solidFill>
                    <w14:schemeClr w14:val="tx1"/>
                  </w14:solidFill>
                </w14:textFill>
              </w:rPr>
              <w:t>、支持走廊模式，宽动态，</w:t>
            </w:r>
            <w:r>
              <w:rPr>
                <w:color w:val="000000" w:themeColor="text1"/>
                <w:kern w:val="0"/>
                <w:sz w:val="24"/>
                <w:szCs w:val="24"/>
                <w14:textFill>
                  <w14:solidFill>
                    <w14:schemeClr w14:val="tx1"/>
                  </w14:solidFill>
                </w14:textFill>
              </w:rPr>
              <w:t>3D</w:t>
            </w:r>
            <w:r>
              <w:rPr>
                <w:rFonts w:hint="eastAsia"/>
                <w:color w:val="000000" w:themeColor="text1"/>
                <w:kern w:val="0"/>
                <w:sz w:val="24"/>
                <w:szCs w:val="24"/>
                <w14:textFill>
                  <w14:solidFill>
                    <w14:schemeClr w14:val="tx1"/>
                  </w14:solidFill>
                </w14:textFill>
              </w:rPr>
              <w:t>降噪，强光抑制，背光补偿，数字水印，适用不同监控环境；</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ROI</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SMART H.264/H.265</w:t>
            </w:r>
            <w:r>
              <w:rPr>
                <w:rFonts w:hint="eastAsia"/>
                <w:color w:val="000000" w:themeColor="text1"/>
                <w:kern w:val="0"/>
                <w:sz w:val="24"/>
                <w:szCs w:val="24"/>
                <w14:textFill>
                  <w14:solidFill>
                    <w14:schemeClr w14:val="tx1"/>
                  </w14:solidFill>
                </w14:textFill>
              </w:rPr>
              <w:t>，灵活编码，适用不同带宽和存储环境；</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r>
              <w:rPr>
                <w:rFonts w:hint="eastAsia"/>
                <w:color w:val="000000" w:themeColor="text1"/>
                <w:kern w:val="0"/>
                <w:sz w:val="24"/>
                <w:szCs w:val="24"/>
                <w14:textFill>
                  <w14:solidFill>
                    <w14:schemeClr w14:val="tx1"/>
                  </w14:solidFill>
                </w14:textFill>
              </w:rPr>
              <w:t>、支持报警</w:t>
            </w: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进</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出，音频</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进</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出，最大支持</w:t>
            </w:r>
            <w:r>
              <w:rPr>
                <w:color w:val="000000" w:themeColor="text1"/>
                <w:kern w:val="0"/>
                <w:sz w:val="24"/>
                <w:szCs w:val="24"/>
                <w14:textFill>
                  <w14:solidFill>
                    <w14:schemeClr w14:val="tx1"/>
                  </w14:solidFill>
                </w14:textFill>
              </w:rPr>
              <w:t>256 GB Micro SD</w:t>
            </w:r>
            <w:r>
              <w:rPr>
                <w:rFonts w:hint="eastAsia"/>
                <w:color w:val="000000" w:themeColor="text1"/>
                <w:kern w:val="0"/>
                <w:sz w:val="24"/>
                <w:szCs w:val="24"/>
                <w14:textFill>
                  <w14:solidFill>
                    <w14:schemeClr w14:val="tx1"/>
                  </w14:solidFill>
                </w14:textFill>
              </w:rPr>
              <w:t>卡；</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DC12V/POE</w:t>
            </w:r>
            <w:r>
              <w:rPr>
                <w:rFonts w:hint="eastAsia"/>
                <w:color w:val="000000" w:themeColor="text1"/>
                <w:kern w:val="0"/>
                <w:sz w:val="24"/>
                <w:szCs w:val="24"/>
                <w14:textFill>
                  <w14:solidFill>
                    <w14:schemeClr w14:val="tx1"/>
                  </w14:solidFill>
                </w14:textFill>
              </w:rPr>
              <w:t>供电方式；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11</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IP67</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IK10</w:t>
            </w:r>
            <w:r>
              <w:rPr>
                <w:rFonts w:hint="eastAsia"/>
                <w:color w:val="000000" w:themeColor="text1"/>
                <w:kern w:val="0"/>
                <w:sz w:val="24"/>
                <w:szCs w:val="24"/>
                <w14:textFill>
                  <w14:solidFill>
                    <w14:schemeClr w14:val="tx1"/>
                  </w14:solidFill>
                </w14:textFill>
              </w:rPr>
              <w:t>防护等级。</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12</w:t>
            </w:r>
            <w:r>
              <w:rPr>
                <w:rFonts w:hint="eastAsia"/>
                <w:color w:val="000000" w:themeColor="text1"/>
                <w:kern w:val="0"/>
                <w:sz w:val="24"/>
                <w:szCs w:val="24"/>
                <w14:textFill>
                  <w14:solidFill>
                    <w14:schemeClr w14:val="tx1"/>
                  </w14:solidFill>
                </w14:textFill>
              </w:rPr>
              <w:t>、支持智能红外功能：当开启红外灯光功能后，能根据所射目标距离自动调节红外辐射功率，红外距离≥</w:t>
            </w:r>
            <w:r>
              <w:rPr>
                <w:color w:val="000000" w:themeColor="text1"/>
                <w:kern w:val="0"/>
                <w:sz w:val="24"/>
                <w:szCs w:val="24"/>
                <w14:textFill>
                  <w14:solidFill>
                    <w14:schemeClr w14:val="tx1"/>
                  </w14:solidFill>
                </w14:textFill>
              </w:rPr>
              <w:t>50</w:t>
            </w:r>
            <w:r>
              <w:rPr>
                <w:rFonts w:hint="eastAsia"/>
                <w:color w:val="000000" w:themeColor="text1"/>
                <w:kern w:val="0"/>
                <w:sz w:val="24"/>
                <w:szCs w:val="24"/>
                <w14:textFill>
                  <w14:solidFill>
                    <w14:schemeClr w14:val="tx1"/>
                  </w14:solidFill>
                </w14:textFill>
              </w:rPr>
              <w:t>米；</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13</w:t>
            </w:r>
            <w:r>
              <w:rPr>
                <w:rFonts w:hint="eastAsia"/>
                <w:color w:val="000000" w:themeColor="text1"/>
                <w:kern w:val="0"/>
                <w:sz w:val="24"/>
                <w:szCs w:val="24"/>
                <w14:textFill>
                  <w14:solidFill>
                    <w14:schemeClr w14:val="tx1"/>
                  </w14:solidFill>
                </w14:textFill>
              </w:rPr>
              <w:t>、支持人脸区域自动曝光，根据场景和光照自动调节曝光参数，支持人脸增强功能；</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14</w:t>
            </w:r>
            <w:r>
              <w:rPr>
                <w:rFonts w:hint="eastAsia"/>
                <w:color w:val="000000" w:themeColor="text1"/>
                <w:kern w:val="0"/>
                <w:sz w:val="24"/>
                <w:szCs w:val="24"/>
                <w14:textFill>
                  <w14:solidFill>
                    <w14:schemeClr w14:val="tx1"/>
                  </w14:solidFill>
                </w14:textFill>
              </w:rPr>
              <w:t>、设备具有抗静电、磁场、浪涌、电脉冲干扰能力，应能在额定电压±</w:t>
            </w:r>
            <w:r>
              <w:rPr>
                <w:color w:val="000000" w:themeColor="text1"/>
                <w:kern w:val="0"/>
                <w:sz w:val="24"/>
                <w:szCs w:val="24"/>
                <w14:textFill>
                  <w14:solidFill>
                    <w14:schemeClr w14:val="tx1"/>
                  </w14:solidFill>
                </w14:textFill>
              </w:rPr>
              <w:t>25%</w:t>
            </w:r>
            <w:r>
              <w:rPr>
                <w:rFonts w:hint="eastAsia"/>
                <w:color w:val="000000" w:themeColor="text1"/>
                <w:kern w:val="0"/>
                <w:sz w:val="24"/>
                <w:szCs w:val="24"/>
                <w14:textFill>
                  <w14:solidFill>
                    <w14:schemeClr w14:val="tx1"/>
                  </w14:solidFill>
                </w14:textFill>
              </w:rPr>
              <w:t>范围内正常工作；</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15</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 xml:space="preserve"> </w:t>
            </w:r>
            <w:r>
              <w:rPr>
                <w:rFonts w:hint="eastAsia"/>
                <w:color w:val="000000" w:themeColor="text1"/>
                <w:kern w:val="0"/>
                <w:sz w:val="24"/>
                <w:szCs w:val="24"/>
                <w14:textFill>
                  <w14:solidFill>
                    <w14:schemeClr w14:val="tx1"/>
                  </w14:solidFill>
                </w14:textFill>
              </w:rPr>
              <w:t>支持通过回放功能中按智能分析行为检索；</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lang w:val="en-US" w:eastAsia="zh-CN"/>
                <w14:textFill>
                  <w14:solidFill>
                    <w14:schemeClr w14:val="tx1"/>
                  </w14:solidFill>
                </w14:textFill>
              </w:rPr>
              <w:t>0</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考试专用网络流媒体存储平台</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、符合《国家教育考试网上巡查系统视频标准技术规范（</w:t>
            </w:r>
            <w:r>
              <w:rPr>
                <w:color w:val="000000" w:themeColor="text1"/>
                <w:kern w:val="0"/>
                <w:sz w:val="24"/>
                <w:szCs w:val="24"/>
                <w14:textFill>
                  <w14:solidFill>
                    <w14:schemeClr w14:val="tx1"/>
                  </w14:solidFill>
                </w14:textFill>
              </w:rPr>
              <w:t>2017</w:t>
            </w:r>
            <w:r>
              <w:rPr>
                <w:rFonts w:hint="eastAsia"/>
                <w:color w:val="000000" w:themeColor="text1"/>
                <w:kern w:val="0"/>
                <w:sz w:val="24"/>
                <w:szCs w:val="24"/>
                <w14:textFill>
                  <w14:solidFill>
                    <w14:schemeClr w14:val="tx1"/>
                  </w14:solidFill>
                </w14:textFill>
              </w:rPr>
              <w:t>版）》相关技术规范；</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台</w:t>
            </w:r>
          </w:p>
        </w:tc>
        <w:tc>
          <w:tcPr>
            <w:tcW w:w="794" w:type="dxa"/>
            <w:vMerge w:val="restart"/>
            <w:tcBorders>
              <w:tl2br w:val="nil"/>
              <w:tr2bl w:val="nil"/>
            </w:tcBorders>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WEB</w:t>
            </w:r>
            <w:r>
              <w:rPr>
                <w:rFonts w:hint="eastAsia"/>
                <w:color w:val="000000" w:themeColor="text1"/>
                <w:kern w:val="0"/>
                <w:sz w:val="24"/>
                <w:szCs w:val="24"/>
                <w14:textFill>
                  <w14:solidFill>
                    <w14:schemeClr w14:val="tx1"/>
                  </w14:solidFill>
                </w14:textFill>
              </w:rPr>
              <w:t>、本地</w:t>
            </w:r>
            <w:r>
              <w:rPr>
                <w:color w:val="000000" w:themeColor="text1"/>
                <w:kern w:val="0"/>
                <w:sz w:val="24"/>
                <w:szCs w:val="24"/>
                <w14:textFill>
                  <w14:solidFill>
                    <w14:schemeClr w14:val="tx1"/>
                  </w14:solidFill>
                </w14:textFill>
              </w:rPr>
              <w:t>GUI</w:t>
            </w:r>
            <w:r>
              <w:rPr>
                <w:rFonts w:hint="eastAsia"/>
                <w:color w:val="000000" w:themeColor="text1"/>
                <w:kern w:val="0"/>
                <w:sz w:val="24"/>
                <w:szCs w:val="24"/>
                <w14:textFill>
                  <w14:solidFill>
                    <w14:schemeClr w14:val="tx1"/>
                  </w14:solidFill>
                </w14:textFill>
              </w:rPr>
              <w:t>界面操作；</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、支持最大</w:t>
            </w:r>
            <w:r>
              <w:rPr>
                <w:color w:val="000000" w:themeColor="text1"/>
                <w:kern w:val="0"/>
                <w:sz w:val="24"/>
                <w:szCs w:val="24"/>
                <w14:textFill>
                  <w14:solidFill>
                    <w14:schemeClr w14:val="tx1"/>
                  </w14:solidFill>
                </w14:textFill>
              </w:rPr>
              <w:t>64</w:t>
            </w:r>
            <w:r>
              <w:rPr>
                <w:rFonts w:hint="eastAsia"/>
                <w:color w:val="000000" w:themeColor="text1"/>
                <w:kern w:val="0"/>
                <w:sz w:val="24"/>
                <w:szCs w:val="24"/>
                <w14:textFill>
                  <w14:solidFill>
                    <w14:schemeClr w14:val="tx1"/>
                  </w14:solidFill>
                </w14:textFill>
              </w:rPr>
              <w:t>路网络视频接入，网络性能</w:t>
            </w:r>
            <w:r>
              <w:rPr>
                <w:color w:val="000000" w:themeColor="text1"/>
                <w:kern w:val="0"/>
                <w:sz w:val="24"/>
                <w:szCs w:val="24"/>
                <w14:textFill>
                  <w14:solidFill>
                    <w14:schemeClr w14:val="tx1"/>
                  </w14:solidFill>
                </w14:textFill>
              </w:rPr>
              <w:t>1280Mbps</w:t>
            </w:r>
            <w:r>
              <w:rPr>
                <w:rFonts w:hint="eastAsia"/>
                <w:color w:val="000000" w:themeColor="text1"/>
                <w:kern w:val="0"/>
                <w:sz w:val="24"/>
                <w:szCs w:val="24"/>
                <w14:textFill>
                  <w14:solidFill>
                    <w14:schemeClr w14:val="tx1"/>
                  </w14:solidFill>
                </w14:textFill>
              </w:rPr>
              <w:t>接入、</w:t>
            </w:r>
            <w:r>
              <w:rPr>
                <w:color w:val="000000" w:themeColor="text1"/>
                <w:kern w:val="0"/>
                <w:sz w:val="24"/>
                <w:szCs w:val="24"/>
                <w14:textFill>
                  <w14:solidFill>
                    <w14:schemeClr w14:val="tx1"/>
                  </w14:solidFill>
                </w14:textFill>
              </w:rPr>
              <w:t>1280Mbps</w:t>
            </w:r>
            <w:r>
              <w:rPr>
                <w:rFonts w:hint="eastAsia"/>
                <w:color w:val="000000" w:themeColor="text1"/>
                <w:kern w:val="0"/>
                <w:sz w:val="24"/>
                <w:szCs w:val="24"/>
                <w14:textFill>
                  <w14:solidFill>
                    <w14:schemeClr w14:val="tx1"/>
                  </w14:solidFill>
                </w14:textFill>
              </w:rPr>
              <w:t>储存、</w:t>
            </w:r>
            <w:r>
              <w:rPr>
                <w:color w:val="000000" w:themeColor="text1"/>
                <w:kern w:val="0"/>
                <w:sz w:val="24"/>
                <w:szCs w:val="24"/>
                <w14:textFill>
                  <w14:solidFill>
                    <w14:schemeClr w14:val="tx1"/>
                  </w14:solidFill>
                </w14:textFill>
              </w:rPr>
              <w:t>1024Mbps</w:t>
            </w:r>
            <w:r>
              <w:rPr>
                <w:rFonts w:hint="eastAsia"/>
                <w:color w:val="000000" w:themeColor="text1"/>
                <w:kern w:val="0"/>
                <w:sz w:val="24"/>
                <w:szCs w:val="24"/>
                <w14:textFill>
                  <w14:solidFill>
                    <w14:schemeClr w14:val="tx1"/>
                  </w14:solidFill>
                </w14:textFill>
              </w:rPr>
              <w:t>转发；</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、支持不开智能：</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32MP@30fps;2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24MP@30fps;4</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16MP@30fps;5</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12MP@30fps;8</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8MP@30fps;12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5MP@30fps; 16</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4MP@30fps</w:t>
            </w:r>
            <w:r>
              <w:rPr>
                <w:rFonts w:hint="eastAsia"/>
                <w:color w:val="000000" w:themeColor="text1"/>
                <w:kern w:val="0"/>
                <w:sz w:val="24"/>
                <w:szCs w:val="24"/>
                <w14:textFill>
                  <w14:solidFill>
                    <w14:schemeClr w14:val="tx1"/>
                  </w14:solidFill>
                </w14:textFill>
              </w:rPr>
              <w:t>解码。或开智能：</w:t>
            </w: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32MP@30fps;1</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24MP@30fps;2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16MP@30fps;2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12MP@30fps;3</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8MP@30fps; 6</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5MP@30fps;7</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4MP@30fps</w:t>
            </w:r>
            <w:r>
              <w:rPr>
                <w:rFonts w:hint="eastAsia"/>
                <w:color w:val="000000" w:themeColor="text1"/>
                <w:kern w:val="0"/>
                <w:sz w:val="24"/>
                <w:szCs w:val="24"/>
                <w14:textFill>
                  <w14:solidFill>
                    <w14:schemeClr w14:val="tx1"/>
                  </w14:solidFill>
                </w14:textFill>
              </w:rPr>
              <w:t>解码。最大支持</w:t>
            </w:r>
            <w:r>
              <w:rPr>
                <w:color w:val="000000" w:themeColor="text1"/>
                <w:kern w:val="0"/>
                <w:sz w:val="24"/>
                <w:szCs w:val="24"/>
                <w14:textFill>
                  <w14:solidFill>
                    <w14:schemeClr w14:val="tx1"/>
                  </w14:solidFill>
                </w14:textFill>
              </w:rPr>
              <w:t>16</w:t>
            </w:r>
            <w:r>
              <w:rPr>
                <w:rFonts w:hint="eastAsia"/>
                <w:color w:val="000000" w:themeColor="text1"/>
                <w:kern w:val="0"/>
                <w:sz w:val="24"/>
                <w:szCs w:val="24"/>
                <w14:textFill>
                  <w14:solidFill>
                    <w14:schemeClr w14:val="tx1"/>
                  </w14:solidFill>
                </w14:textFill>
              </w:rPr>
              <w:t>路视频回放；</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32MP; 24MP; 16MP; 12MP; 8MP; 6MP; 5MP; 4MP; 3MP; 1080p; 960p; 720p; D1; CIF; QCIF IPC</w:t>
            </w:r>
            <w:r>
              <w:rPr>
                <w:rFonts w:hint="eastAsia"/>
                <w:color w:val="000000" w:themeColor="text1"/>
                <w:kern w:val="0"/>
                <w:sz w:val="24"/>
                <w:szCs w:val="24"/>
                <w14:textFill>
                  <w14:solidFill>
                    <w14:schemeClr w14:val="tx1"/>
                  </w14:solidFill>
                </w14:textFill>
              </w:rPr>
              <w:t>分辨率接入；</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、支持前智能：人脸检测比对、周界防范、视频结构化、通用行为分析、立体行为分析、人群分布、人数统计、热度图、智能动检；</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7</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路后智能人脸检测比对；或</w:t>
            </w: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路后智能视频结构化；或</w:t>
            </w:r>
            <w:r>
              <w:rPr>
                <w:color w:val="000000" w:themeColor="text1"/>
                <w:kern w:val="0"/>
                <w:sz w:val="24"/>
                <w:szCs w:val="24"/>
                <w14:textFill>
                  <w14:solidFill>
                    <w14:schemeClr w14:val="tx1"/>
                  </w14:solidFill>
                </w14:textFill>
              </w:rPr>
              <w:t>32</w:t>
            </w:r>
            <w:r>
              <w:rPr>
                <w:rFonts w:hint="eastAsia"/>
                <w:color w:val="000000" w:themeColor="text1"/>
                <w:kern w:val="0"/>
                <w:sz w:val="24"/>
                <w:szCs w:val="24"/>
                <w14:textFill>
                  <w14:solidFill>
                    <w14:schemeClr w14:val="tx1"/>
                  </w14:solidFill>
                </w14:textFill>
              </w:rPr>
              <w:t>路后智能周界防范；或</w:t>
            </w:r>
            <w:r>
              <w:rPr>
                <w:color w:val="000000" w:themeColor="text1"/>
                <w:kern w:val="0"/>
                <w:sz w:val="24"/>
                <w:szCs w:val="24"/>
                <w14:textFill>
                  <w14:solidFill>
                    <w14:schemeClr w14:val="tx1"/>
                  </w14:solidFill>
                </w14:textFill>
              </w:rPr>
              <w:t>32</w:t>
            </w:r>
            <w:r>
              <w:rPr>
                <w:rFonts w:hint="eastAsia"/>
                <w:color w:val="000000" w:themeColor="text1"/>
                <w:kern w:val="0"/>
                <w:sz w:val="24"/>
                <w:szCs w:val="24"/>
                <w14:textFill>
                  <w14:solidFill>
                    <w14:schemeClr w14:val="tx1"/>
                  </w14:solidFill>
                </w14:textFill>
              </w:rPr>
              <w:t>路后智能智能动检；</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、支持最大</w:t>
            </w:r>
            <w:r>
              <w:rPr>
                <w:color w:val="000000" w:themeColor="text1"/>
                <w:kern w:val="0"/>
                <w:sz w:val="24"/>
                <w:szCs w:val="24"/>
                <w14:textFill>
                  <w14:solidFill>
                    <w14:schemeClr w14:val="tx1"/>
                  </w14:solidFill>
                </w14:textFill>
              </w:rPr>
              <w:t>40</w:t>
            </w:r>
            <w:r>
              <w:rPr>
                <w:rFonts w:hint="eastAsia"/>
                <w:color w:val="000000" w:themeColor="text1"/>
                <w:kern w:val="0"/>
                <w:sz w:val="24"/>
                <w:szCs w:val="24"/>
                <w14:textFill>
                  <w14:solidFill>
                    <w14:schemeClr w14:val="tx1"/>
                  </w14:solidFill>
                </w14:textFill>
              </w:rPr>
              <w:t>个人脸库，共</w:t>
            </w:r>
            <w:r>
              <w:rPr>
                <w:color w:val="000000" w:themeColor="text1"/>
                <w:kern w:val="0"/>
                <w:sz w:val="24"/>
                <w:szCs w:val="24"/>
                <w14:textFill>
                  <w14:solidFill>
                    <w14:schemeClr w14:val="tx1"/>
                  </w14:solidFill>
                </w14:textFill>
              </w:rPr>
              <w:t>30</w:t>
            </w:r>
            <w:r>
              <w:rPr>
                <w:rFonts w:hint="eastAsia"/>
                <w:color w:val="000000" w:themeColor="text1"/>
                <w:kern w:val="0"/>
                <w:sz w:val="24"/>
                <w:szCs w:val="24"/>
                <w14:textFill>
                  <w14:solidFill>
                    <w14:schemeClr w14:val="tx1"/>
                  </w14:solidFill>
                </w14:textFill>
              </w:rPr>
              <w:t>万张人脸图片；</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16</w:t>
            </w:r>
            <w:r>
              <w:rPr>
                <w:rFonts w:hint="eastAsia"/>
                <w:color w:val="000000" w:themeColor="text1"/>
                <w:kern w:val="0"/>
                <w:sz w:val="24"/>
                <w:szCs w:val="24"/>
                <w14:textFill>
                  <w14:solidFill>
                    <w14:schemeClr w14:val="tx1"/>
                  </w14:solidFill>
                </w14:textFill>
              </w:rPr>
              <w:t>个内置</w:t>
            </w:r>
            <w:r>
              <w:rPr>
                <w:color w:val="000000" w:themeColor="text1"/>
                <w:kern w:val="0"/>
                <w:sz w:val="24"/>
                <w:szCs w:val="24"/>
                <w14:textFill>
                  <w14:solidFill>
                    <w14:schemeClr w14:val="tx1"/>
                  </w14:solidFill>
                </w14:textFill>
              </w:rPr>
              <w:t>SATA</w:t>
            </w:r>
            <w:r>
              <w:rPr>
                <w:rFonts w:hint="eastAsia"/>
                <w:color w:val="000000" w:themeColor="text1"/>
                <w:kern w:val="0"/>
                <w:sz w:val="24"/>
                <w:szCs w:val="24"/>
                <w14:textFill>
                  <w14:solidFill>
                    <w14:schemeClr w14:val="tx1"/>
                  </w14:solidFill>
                </w14:textFill>
              </w:rPr>
              <w:t>接口，单盘最大容量支持</w:t>
            </w:r>
            <w:r>
              <w:rPr>
                <w:color w:val="000000" w:themeColor="text1"/>
                <w:kern w:val="0"/>
                <w:sz w:val="24"/>
                <w:szCs w:val="24"/>
                <w14:textFill>
                  <w14:solidFill>
                    <w14:schemeClr w14:val="tx1"/>
                  </w14:solidFill>
                </w14:textFill>
              </w:rPr>
              <w:t>16T</w:t>
            </w:r>
            <w:r>
              <w:rPr>
                <w:rFonts w:hint="eastAsia"/>
                <w:color w:val="000000" w:themeColor="text1"/>
                <w:kern w:val="0"/>
                <w:sz w:val="24"/>
                <w:szCs w:val="24"/>
                <w14:textFill>
                  <w14:solidFill>
                    <w14:schemeClr w14:val="tx1"/>
                  </w14:solidFill>
                </w14:textFill>
              </w:rPr>
              <w:t>，可配置成单盘，支持</w:t>
            </w:r>
            <w:r>
              <w:rPr>
                <w:color w:val="000000" w:themeColor="text1"/>
                <w:kern w:val="0"/>
                <w:sz w:val="24"/>
                <w:szCs w:val="24"/>
                <w14:textFill>
                  <w14:solidFill>
                    <w14:schemeClr w14:val="tx1"/>
                  </w14:solidFill>
                </w14:textFill>
              </w:rPr>
              <w:t>Raid0</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Raid1</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Raid5</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Raid6</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Raid10</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JBOD</w:t>
            </w:r>
            <w:r>
              <w:rPr>
                <w:rFonts w:hint="eastAsia"/>
                <w:color w:val="000000" w:themeColor="text1"/>
                <w:kern w:val="0"/>
                <w:sz w:val="24"/>
                <w:szCs w:val="24"/>
                <w14:textFill>
                  <w14:solidFill>
                    <w14:schemeClr w14:val="tx1"/>
                  </w14:solidFill>
                </w14:textFill>
              </w:rPr>
              <w:t>等各种数据保护模式；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N+M</w:t>
            </w:r>
            <w:r>
              <w:rPr>
                <w:rFonts w:hint="eastAsia"/>
                <w:color w:val="000000" w:themeColor="text1"/>
                <w:kern w:val="0"/>
                <w:sz w:val="24"/>
                <w:szCs w:val="24"/>
                <w14:textFill>
                  <w14:solidFill>
                    <w14:schemeClr w14:val="tx1"/>
                  </w14:solidFill>
                </w14:textFill>
              </w:rPr>
              <w:t>集群管理功能，当主机发生故障时，备机可替换故障主机继续录像，故障恢复后，备机可将存储的录像回传至故障主机；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11</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iSCSI</w:t>
            </w:r>
            <w:r>
              <w:rPr>
                <w:rFonts w:hint="eastAsia"/>
                <w:color w:val="000000" w:themeColor="text1"/>
                <w:kern w:val="0"/>
                <w:sz w:val="24"/>
                <w:szCs w:val="24"/>
                <w14:textFill>
                  <w14:solidFill>
                    <w14:schemeClr w14:val="tx1"/>
                  </w14:solidFill>
                </w14:textFill>
              </w:rPr>
              <w:t>扩展存储功能，支持</w:t>
            </w:r>
            <w:r>
              <w:rPr>
                <w:color w:val="000000" w:themeColor="text1"/>
                <w:kern w:val="0"/>
                <w:sz w:val="24"/>
                <w:szCs w:val="24"/>
                <w14:textFill>
                  <w14:solidFill>
                    <w14:schemeClr w14:val="tx1"/>
                  </w14:solidFill>
                </w14:textFill>
              </w:rPr>
              <w:t>iSCSI</w:t>
            </w:r>
            <w:r>
              <w:rPr>
                <w:rFonts w:hint="eastAsia"/>
                <w:color w:val="000000" w:themeColor="text1"/>
                <w:kern w:val="0"/>
                <w:sz w:val="24"/>
                <w:szCs w:val="24"/>
                <w14:textFill>
                  <w14:solidFill>
                    <w14:schemeClr w14:val="tx1"/>
                  </w14:solidFill>
                </w14:textFill>
              </w:rPr>
              <w:t>方式对接</w:t>
            </w:r>
            <w:r>
              <w:rPr>
                <w:color w:val="000000" w:themeColor="text1"/>
                <w:kern w:val="0"/>
                <w:sz w:val="24"/>
                <w:szCs w:val="24"/>
                <w14:textFill>
                  <w14:solidFill>
                    <w14:schemeClr w14:val="tx1"/>
                  </w14:solidFill>
                </w14:textFill>
              </w:rPr>
              <w:t>IP SAN</w:t>
            </w:r>
            <w:r>
              <w:rPr>
                <w:rFonts w:hint="eastAsia"/>
                <w:color w:val="000000" w:themeColor="text1"/>
                <w:kern w:val="0"/>
                <w:sz w:val="24"/>
                <w:szCs w:val="24"/>
                <w14:textFill>
                  <w14:solidFill>
                    <w14:schemeClr w14:val="tx1"/>
                  </w14:solidFill>
                </w14:textFill>
              </w:rPr>
              <w:t>设备，实现扩容存储；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12</w:t>
            </w:r>
            <w:r>
              <w:rPr>
                <w:rFonts w:hint="eastAsia"/>
                <w:color w:val="000000" w:themeColor="text1"/>
                <w:kern w:val="0"/>
                <w:sz w:val="24"/>
                <w:szCs w:val="24"/>
                <w14:textFill>
                  <w14:solidFill>
                    <w14:schemeClr w14:val="tx1"/>
                  </w14:solidFill>
                </w14:textFill>
              </w:rPr>
              <w:t>、支持电子云台，将全景画面中多个感兴趣区域提取成单独细节画面，当区域内有人、车目标经过时对应细节画面随目标跟踪展示；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13</w:t>
            </w:r>
            <w:r>
              <w:rPr>
                <w:rFonts w:hint="eastAsia"/>
                <w:color w:val="000000" w:themeColor="text1"/>
                <w:kern w:val="0"/>
                <w:sz w:val="24"/>
                <w:szCs w:val="24"/>
                <w14:textFill>
                  <w14:solidFill>
                    <w14:schemeClr w14:val="tx1"/>
                  </w14:solidFill>
                </w14:textFill>
              </w:rPr>
              <w:t>、支持提供主动注册服务，前端相机支持以主动注册方式添加到设备上；</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14</w:t>
            </w:r>
            <w:r>
              <w:rPr>
                <w:rFonts w:hint="eastAsia"/>
                <w:color w:val="000000" w:themeColor="text1"/>
                <w:kern w:val="0"/>
                <w:sz w:val="24"/>
                <w:szCs w:val="24"/>
                <w14:textFill>
                  <w14:solidFill>
                    <w14:schemeClr w14:val="tx1"/>
                  </w14:solidFill>
                </w14:textFill>
              </w:rPr>
              <w:t>、支持主动注册客户端功能，设备可以以主动注册方式添加到平台；</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15</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32</w:t>
            </w:r>
            <w:r>
              <w:rPr>
                <w:rFonts w:hint="eastAsia"/>
                <w:color w:val="000000" w:themeColor="text1"/>
                <w:kern w:val="0"/>
                <w:sz w:val="24"/>
                <w:szCs w:val="24"/>
                <w14:textFill>
                  <w14:solidFill>
                    <w14:schemeClr w14:val="tx1"/>
                  </w14:solidFill>
                </w14:textFill>
              </w:rPr>
              <w:t>路报警输入、</w:t>
            </w:r>
            <w:r>
              <w:rPr>
                <w:color w:val="000000" w:themeColor="text1"/>
                <w:kern w:val="0"/>
                <w:sz w:val="24"/>
                <w:szCs w:val="24"/>
                <w14:textFill>
                  <w14:solidFill>
                    <w14:schemeClr w14:val="tx1"/>
                  </w14:solidFill>
                </w14:textFill>
              </w:rPr>
              <w:t>16</w:t>
            </w:r>
            <w:r>
              <w:rPr>
                <w:rFonts w:hint="eastAsia"/>
                <w:color w:val="000000" w:themeColor="text1"/>
                <w:kern w:val="0"/>
                <w:sz w:val="24"/>
                <w:szCs w:val="24"/>
                <w14:textFill>
                  <w14:solidFill>
                    <w14:schemeClr w14:val="tx1"/>
                  </w14:solidFill>
                </w14:textFill>
              </w:rPr>
              <w:t>路报警输出；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16</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USB</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个前置</w:t>
            </w:r>
            <w:r>
              <w:rPr>
                <w:color w:val="000000" w:themeColor="text1"/>
                <w:kern w:val="0"/>
                <w:sz w:val="24"/>
                <w:szCs w:val="24"/>
                <w14:textFill>
                  <w14:solidFill>
                    <w14:schemeClr w14:val="tx1"/>
                  </w14:solidFill>
                </w14:textFill>
              </w:rPr>
              <w:t>USB2.0</w:t>
            </w:r>
            <w:r>
              <w:rPr>
                <w:rFonts w:hint="eastAsia"/>
                <w:color w:val="000000" w:themeColor="text1"/>
                <w:kern w:val="0"/>
                <w:sz w:val="24"/>
                <w:szCs w:val="24"/>
                <w14:textFill>
                  <w14:solidFill>
                    <w14:schemeClr w14:val="tx1"/>
                  </w14:solidFill>
                </w14:textFill>
              </w:rPr>
              <w:t>接口、</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个后置</w:t>
            </w:r>
            <w:r>
              <w:rPr>
                <w:color w:val="000000" w:themeColor="text1"/>
                <w:kern w:val="0"/>
                <w:sz w:val="24"/>
                <w:szCs w:val="24"/>
                <w14:textFill>
                  <w14:solidFill>
                    <w14:schemeClr w14:val="tx1"/>
                  </w14:solidFill>
                </w14:textFill>
              </w:rPr>
              <w:t>USB3.0</w:t>
            </w:r>
            <w:r>
              <w:rPr>
                <w:rFonts w:hint="eastAsia"/>
                <w:color w:val="000000" w:themeColor="text1"/>
                <w:kern w:val="0"/>
                <w:sz w:val="24"/>
                <w:szCs w:val="24"/>
                <w14:textFill>
                  <w14:solidFill>
                    <w14:schemeClr w14:val="tx1"/>
                  </w14:solidFill>
                </w14:textFill>
              </w:rPr>
              <w:t>接口）；</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17</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个</w:t>
            </w:r>
            <w:r>
              <w:rPr>
                <w:color w:val="000000" w:themeColor="text1"/>
                <w:kern w:val="0"/>
                <w:sz w:val="24"/>
                <w:szCs w:val="24"/>
                <w14:textFill>
                  <w14:solidFill>
                    <w14:schemeClr w14:val="tx1"/>
                  </w14:solidFill>
                </w14:textFill>
              </w:rPr>
              <w:t>2500Mbps</w:t>
            </w:r>
            <w:r>
              <w:rPr>
                <w:rFonts w:hint="eastAsia"/>
                <w:color w:val="000000" w:themeColor="text1"/>
                <w:kern w:val="0"/>
                <w:sz w:val="24"/>
                <w:szCs w:val="24"/>
                <w14:textFill>
                  <w14:solidFill>
                    <w14:schemeClr w14:val="tx1"/>
                  </w14:solidFill>
                </w14:textFill>
              </w:rPr>
              <w:t>以太网口，支持</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个不同段</w:t>
            </w:r>
            <w:r>
              <w:rPr>
                <w:color w:val="000000" w:themeColor="text1"/>
                <w:kern w:val="0"/>
                <w:sz w:val="24"/>
                <w:szCs w:val="24"/>
                <w14:textFill>
                  <w14:solidFill>
                    <w14:schemeClr w14:val="tx1"/>
                  </w14:solidFill>
                </w14:textFill>
              </w:rPr>
              <w:t>IP</w:t>
            </w:r>
            <w:r>
              <w:rPr>
                <w:rFonts w:hint="eastAsia"/>
                <w:color w:val="000000" w:themeColor="text1"/>
                <w:kern w:val="0"/>
                <w:sz w:val="24"/>
                <w:szCs w:val="24"/>
                <w14:textFill>
                  <w14:solidFill>
                    <w14:schemeClr w14:val="tx1"/>
                  </w14:solidFill>
                </w14:textFill>
              </w:rPr>
              <w:t>地址的</w:t>
            </w:r>
            <w:r>
              <w:rPr>
                <w:color w:val="000000" w:themeColor="text1"/>
                <w:kern w:val="0"/>
                <w:sz w:val="24"/>
                <w:szCs w:val="24"/>
                <w14:textFill>
                  <w14:solidFill>
                    <w14:schemeClr w14:val="tx1"/>
                  </w14:solidFill>
                </w14:textFill>
              </w:rPr>
              <w:t>IPC</w:t>
            </w:r>
            <w:r>
              <w:rPr>
                <w:rFonts w:hint="eastAsia"/>
                <w:color w:val="000000" w:themeColor="text1"/>
                <w:kern w:val="0"/>
                <w:sz w:val="24"/>
                <w:szCs w:val="24"/>
                <w14:textFill>
                  <w14:solidFill>
                    <w14:schemeClr w14:val="tx1"/>
                  </w14:solidFill>
                </w14:textFill>
              </w:rPr>
              <w:t>设备接入，支持将多网口设置同一个</w:t>
            </w:r>
            <w:r>
              <w:rPr>
                <w:color w:val="000000" w:themeColor="text1"/>
                <w:kern w:val="0"/>
                <w:sz w:val="24"/>
                <w:szCs w:val="24"/>
                <w14:textFill>
                  <w14:solidFill>
                    <w14:schemeClr w14:val="tx1"/>
                  </w14:solidFill>
                </w14:textFill>
              </w:rPr>
              <w:t>IP</w:t>
            </w:r>
            <w:r>
              <w:rPr>
                <w:rFonts w:hint="eastAsia"/>
                <w:color w:val="000000" w:themeColor="text1"/>
                <w:kern w:val="0"/>
                <w:sz w:val="24"/>
                <w:szCs w:val="24"/>
                <w14:textFill>
                  <w14:solidFill>
                    <w14:schemeClr w14:val="tx1"/>
                  </w14:solidFill>
                </w14:textFill>
              </w:rPr>
              <w:t>地址，实现数据链路冗余；</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18</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VGA</w:t>
            </w:r>
            <w:r>
              <w:rPr>
                <w:rFonts w:hint="eastAsia"/>
                <w:color w:val="000000" w:themeColor="text1"/>
                <w:kern w:val="0"/>
                <w:sz w:val="24"/>
                <w:szCs w:val="24"/>
                <w14:textFill>
                  <w14:solidFill>
                    <w14:schemeClr w14:val="tx1"/>
                  </w14:solidFill>
                </w14:textFill>
              </w:rPr>
              <w:t>输出，</w:t>
            </w: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路</w:t>
            </w:r>
            <w:r>
              <w:rPr>
                <w:color w:val="000000" w:themeColor="text1"/>
                <w:kern w:val="0"/>
                <w:sz w:val="24"/>
                <w:szCs w:val="24"/>
                <w14:textFill>
                  <w14:solidFill>
                    <w14:schemeClr w14:val="tx1"/>
                  </w14:solidFill>
                </w14:textFill>
              </w:rPr>
              <w:t>HDMI</w:t>
            </w:r>
            <w:r>
              <w:rPr>
                <w:rFonts w:hint="eastAsia"/>
                <w:color w:val="000000" w:themeColor="text1"/>
                <w:kern w:val="0"/>
                <w:sz w:val="24"/>
                <w:szCs w:val="24"/>
                <w14:textFill>
                  <w14:solidFill>
                    <w14:schemeClr w14:val="tx1"/>
                  </w14:solidFill>
                </w14:textFill>
              </w:rPr>
              <w:t>输出。同源模式：</w:t>
            </w:r>
            <w:r>
              <w:rPr>
                <w:color w:val="000000" w:themeColor="text1"/>
                <w:kern w:val="0"/>
                <w:sz w:val="24"/>
                <w:szCs w:val="24"/>
                <w14:textFill>
                  <w14:solidFill>
                    <w14:schemeClr w14:val="tx1"/>
                  </w14:solidFill>
                </w14:textFill>
              </w:rPr>
              <w:t>VGA1</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VGA2</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1080P</w:t>
            </w:r>
            <w:r>
              <w:rPr>
                <w:rFonts w:hint="eastAsia"/>
                <w:color w:val="000000" w:themeColor="text1"/>
                <w:kern w:val="0"/>
                <w:sz w:val="24"/>
                <w:szCs w:val="24"/>
                <w14:textFill>
                  <w14:solidFill>
                    <w14:schemeClr w14:val="tx1"/>
                  </w14:solidFill>
                </w14:textFill>
              </w:rPr>
              <w:t>显示，</w:t>
            </w:r>
            <w:r>
              <w:rPr>
                <w:color w:val="000000" w:themeColor="text1"/>
                <w:kern w:val="0"/>
                <w:sz w:val="24"/>
                <w:szCs w:val="24"/>
                <w14:textFill>
                  <w14:solidFill>
                    <w14:schemeClr w14:val="tx1"/>
                  </w14:solidFill>
                </w14:textFill>
              </w:rPr>
              <w:t>HDMI1</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HDMI2</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4K</w:t>
            </w:r>
            <w:r>
              <w:rPr>
                <w:rFonts w:hint="eastAsia"/>
                <w:color w:val="000000" w:themeColor="text1"/>
                <w:kern w:val="0"/>
                <w:sz w:val="24"/>
                <w:szCs w:val="24"/>
                <w14:textFill>
                  <w14:solidFill>
                    <w14:schemeClr w14:val="tx1"/>
                  </w14:solidFill>
                </w14:textFill>
              </w:rPr>
              <w:t>显示，</w:t>
            </w:r>
            <w:r>
              <w:rPr>
                <w:color w:val="000000" w:themeColor="text1"/>
                <w:kern w:val="0"/>
                <w:sz w:val="24"/>
                <w:szCs w:val="24"/>
                <w14:textFill>
                  <w14:solidFill>
                    <w14:schemeClr w14:val="tx1"/>
                  </w14:solidFill>
                </w14:textFill>
              </w:rPr>
              <w:t>HDMI3</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8K</w:t>
            </w:r>
            <w:r>
              <w:rPr>
                <w:rFonts w:hint="eastAsia"/>
                <w:color w:val="000000" w:themeColor="text1"/>
                <w:kern w:val="0"/>
                <w:sz w:val="24"/>
                <w:szCs w:val="24"/>
                <w14:textFill>
                  <w14:solidFill>
                    <w14:schemeClr w14:val="tx1"/>
                  </w14:solidFill>
                </w14:textFill>
              </w:rPr>
              <w:t>显示，</w:t>
            </w:r>
            <w:r>
              <w:rPr>
                <w:color w:val="000000" w:themeColor="text1"/>
                <w:kern w:val="0"/>
                <w:sz w:val="24"/>
                <w:szCs w:val="24"/>
                <w14:textFill>
                  <w14:solidFill>
                    <w14:schemeClr w14:val="tx1"/>
                  </w14:solidFill>
                </w14:textFill>
              </w:rPr>
              <w:t>HDMI4</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1080P</w:t>
            </w:r>
            <w:r>
              <w:rPr>
                <w:rFonts w:hint="eastAsia"/>
                <w:color w:val="000000" w:themeColor="text1"/>
                <w:kern w:val="0"/>
                <w:sz w:val="24"/>
                <w:szCs w:val="24"/>
                <w14:textFill>
                  <w14:solidFill>
                    <w14:schemeClr w14:val="tx1"/>
                  </w14:solidFill>
                </w14:textFill>
              </w:rPr>
              <w:t>显示；异源模式：</w:t>
            </w:r>
            <w:r>
              <w:rPr>
                <w:color w:val="000000" w:themeColor="text1"/>
                <w:kern w:val="0"/>
                <w:sz w:val="24"/>
                <w:szCs w:val="24"/>
                <w14:textFill>
                  <w14:solidFill>
                    <w14:schemeClr w14:val="tx1"/>
                  </w14:solidFill>
                </w14:textFill>
              </w:rPr>
              <w:t>VGA1</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HDMI1</w:t>
            </w:r>
            <w:r>
              <w:rPr>
                <w:rFonts w:hint="eastAsia"/>
                <w:color w:val="000000" w:themeColor="text1"/>
                <w:kern w:val="0"/>
                <w:sz w:val="24"/>
                <w:szCs w:val="24"/>
                <w14:textFill>
                  <w14:solidFill>
                    <w14:schemeClr w14:val="tx1"/>
                  </w14:solidFill>
                </w14:textFill>
              </w:rPr>
              <w:t>同源输出，</w:t>
            </w:r>
            <w:r>
              <w:rPr>
                <w:color w:val="000000" w:themeColor="text1"/>
                <w:kern w:val="0"/>
                <w:sz w:val="24"/>
                <w:szCs w:val="24"/>
                <w14:textFill>
                  <w14:solidFill>
                    <w14:schemeClr w14:val="tx1"/>
                  </w14:solidFill>
                </w14:textFill>
              </w:rPr>
              <w:t>VGA2</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HDMI2</w:t>
            </w:r>
            <w:r>
              <w:rPr>
                <w:rFonts w:hint="eastAsia"/>
                <w:color w:val="000000" w:themeColor="text1"/>
                <w:kern w:val="0"/>
                <w:sz w:val="24"/>
                <w:szCs w:val="24"/>
                <w14:textFill>
                  <w14:solidFill>
                    <w14:schemeClr w14:val="tx1"/>
                  </w14:solidFill>
                </w14:textFill>
              </w:rPr>
              <w:t>同源输出，</w:t>
            </w:r>
            <w:r>
              <w:rPr>
                <w:color w:val="000000" w:themeColor="text1"/>
                <w:kern w:val="0"/>
                <w:sz w:val="24"/>
                <w:szCs w:val="24"/>
                <w14:textFill>
                  <w14:solidFill>
                    <w14:schemeClr w14:val="tx1"/>
                  </w14:solidFill>
                </w14:textFill>
              </w:rPr>
              <w:t>VGA1</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VGA2</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1080P</w:t>
            </w:r>
            <w:r>
              <w:rPr>
                <w:rFonts w:hint="eastAsia"/>
                <w:color w:val="000000" w:themeColor="text1"/>
                <w:kern w:val="0"/>
                <w:sz w:val="24"/>
                <w:szCs w:val="24"/>
                <w14:textFill>
                  <w14:solidFill>
                    <w14:schemeClr w14:val="tx1"/>
                  </w14:solidFill>
                </w14:textFill>
              </w:rPr>
              <w:t>显示，</w:t>
            </w:r>
            <w:r>
              <w:rPr>
                <w:color w:val="000000" w:themeColor="text1"/>
                <w:kern w:val="0"/>
                <w:sz w:val="24"/>
                <w:szCs w:val="24"/>
                <w14:textFill>
                  <w14:solidFill>
                    <w14:schemeClr w14:val="tx1"/>
                  </w14:solidFill>
                </w14:textFill>
              </w:rPr>
              <w:t>HDMI1</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HDMI2</w:t>
            </w:r>
            <w:r>
              <w:rPr>
                <w:rFonts w:hint="eastAsia"/>
                <w:color w:val="000000" w:themeColor="text1"/>
                <w:kern w:val="0"/>
                <w:sz w:val="24"/>
                <w:szCs w:val="24"/>
                <w14:textFill>
                  <w14:solidFill>
                    <w14:schemeClr w14:val="tx1"/>
                  </w14:solidFill>
                </w14:textFill>
              </w:rPr>
              <w:t>和</w:t>
            </w:r>
            <w:r>
              <w:rPr>
                <w:color w:val="000000" w:themeColor="text1"/>
                <w:kern w:val="0"/>
                <w:sz w:val="24"/>
                <w:szCs w:val="24"/>
                <w14:textFill>
                  <w14:solidFill>
                    <w14:schemeClr w14:val="tx1"/>
                  </w14:solidFill>
                </w14:textFill>
              </w:rPr>
              <w:t>HDMI3</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4K</w:t>
            </w:r>
            <w:r>
              <w:rPr>
                <w:rFonts w:hint="eastAsia"/>
                <w:color w:val="000000" w:themeColor="text1"/>
                <w:kern w:val="0"/>
                <w:sz w:val="24"/>
                <w:szCs w:val="24"/>
                <w14:textFill>
                  <w14:solidFill>
                    <w14:schemeClr w14:val="tx1"/>
                  </w14:solidFill>
                </w14:textFill>
              </w:rPr>
              <w:t>显示，</w:t>
            </w:r>
            <w:r>
              <w:rPr>
                <w:color w:val="000000" w:themeColor="text1"/>
                <w:kern w:val="0"/>
                <w:sz w:val="24"/>
                <w:szCs w:val="24"/>
                <w14:textFill>
                  <w14:solidFill>
                    <w14:schemeClr w14:val="tx1"/>
                  </w14:solidFill>
                </w14:textFill>
              </w:rPr>
              <w:t>HDMI4</w:t>
            </w:r>
            <w:r>
              <w:rPr>
                <w:rFonts w:hint="eastAsia"/>
                <w:color w:val="000000" w:themeColor="text1"/>
                <w:kern w:val="0"/>
                <w:sz w:val="24"/>
                <w:szCs w:val="24"/>
                <w14:textFill>
                  <w14:solidFill>
                    <w14:schemeClr w14:val="tx1"/>
                  </w14:solidFill>
                </w14:textFill>
              </w:rPr>
              <w:t>最大支持</w:t>
            </w:r>
            <w:r>
              <w:rPr>
                <w:color w:val="000000" w:themeColor="text1"/>
                <w:kern w:val="0"/>
                <w:sz w:val="24"/>
                <w:szCs w:val="24"/>
                <w14:textFill>
                  <w14:solidFill>
                    <w14:schemeClr w14:val="tx1"/>
                  </w14:solidFill>
                </w14:textFill>
              </w:rPr>
              <w:t>1080P</w:t>
            </w:r>
            <w:r>
              <w:rPr>
                <w:rFonts w:hint="eastAsia"/>
                <w:color w:val="000000" w:themeColor="text1"/>
                <w:kern w:val="0"/>
                <w:sz w:val="24"/>
                <w:szCs w:val="24"/>
                <w14:textFill>
                  <w14:solidFill>
                    <w14:schemeClr w14:val="tx1"/>
                  </w14:solidFill>
                </w14:textFill>
              </w:rPr>
              <w:t>显示；</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19</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Smart H.265/H.265/Smart H.264/H.264</w:t>
            </w:r>
            <w:r>
              <w:rPr>
                <w:rFonts w:hint="eastAsia"/>
                <w:color w:val="000000" w:themeColor="text1"/>
                <w:kern w:val="0"/>
                <w:sz w:val="24"/>
                <w:szCs w:val="24"/>
                <w14:textFill>
                  <w14:solidFill>
                    <w14:schemeClr w14:val="tx1"/>
                  </w14:solidFill>
                </w14:textFill>
              </w:rPr>
              <w:t>，支持一键添加</w:t>
            </w:r>
            <w:r>
              <w:rPr>
                <w:color w:val="000000" w:themeColor="text1"/>
                <w:kern w:val="0"/>
                <w:sz w:val="24"/>
                <w:szCs w:val="24"/>
                <w14:textFill>
                  <w14:solidFill>
                    <w14:schemeClr w14:val="tx1"/>
                  </w14:solidFill>
                </w14:textFill>
              </w:rPr>
              <w:t>IPC</w:t>
            </w:r>
            <w:r>
              <w:rPr>
                <w:rFonts w:hint="eastAsia"/>
                <w:color w:val="000000" w:themeColor="text1"/>
                <w:kern w:val="0"/>
                <w:sz w:val="24"/>
                <w:szCs w:val="24"/>
                <w14:textFill>
                  <w14:solidFill>
                    <w14:schemeClr w14:val="tx1"/>
                  </w14:solidFill>
                </w14:textFill>
              </w:rPr>
              <w:t>并自动切换到</w:t>
            </w:r>
            <w:r>
              <w:rPr>
                <w:color w:val="000000" w:themeColor="text1"/>
                <w:kern w:val="0"/>
                <w:sz w:val="24"/>
                <w:szCs w:val="24"/>
                <w14:textFill>
                  <w14:solidFill>
                    <w14:schemeClr w14:val="tx1"/>
                  </w14:solidFill>
                </w14:textFill>
              </w:rPr>
              <w:t>H.265</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20</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IPv4</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IPv6</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HTTP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UPnP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NTP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 xml:space="preserve"> RTSP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SADP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SNMP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PPPoE</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DNS</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FTP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ONVIF</w:t>
            </w:r>
            <w:r>
              <w:rPr>
                <w:rFonts w:hint="eastAsia"/>
                <w:color w:val="000000" w:themeColor="text1"/>
                <w:kern w:val="0"/>
                <w:sz w:val="24"/>
                <w:szCs w:val="24"/>
                <w14:textFill>
                  <w14:solidFill>
                    <w14:schemeClr w14:val="tx1"/>
                  </w14:solidFill>
                </w14:textFill>
              </w:rPr>
              <w:t>网络协议；</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21</w:t>
            </w:r>
            <w:r>
              <w:rPr>
                <w:rFonts w:hint="eastAsia"/>
                <w:color w:val="000000" w:themeColor="text1"/>
                <w:kern w:val="0"/>
                <w:sz w:val="24"/>
                <w:szCs w:val="24"/>
                <w14:textFill>
                  <w14:solidFill>
                    <w14:schemeClr w14:val="tx1"/>
                  </w14:solidFill>
                </w14:textFill>
              </w:rPr>
              <w:t>、支持硬盘、外接</w:t>
            </w:r>
            <w:r>
              <w:rPr>
                <w:color w:val="000000" w:themeColor="text1"/>
                <w:kern w:val="0"/>
                <w:sz w:val="24"/>
                <w:szCs w:val="24"/>
                <w14:textFill>
                  <w14:solidFill>
                    <w14:schemeClr w14:val="tx1"/>
                  </w14:solidFill>
                </w14:textFill>
              </w:rPr>
              <w:t>USB</w:t>
            </w:r>
            <w:r>
              <w:rPr>
                <w:rFonts w:hint="eastAsia"/>
                <w:color w:val="000000" w:themeColor="text1"/>
                <w:kern w:val="0"/>
                <w:sz w:val="24"/>
                <w:szCs w:val="24"/>
                <w14:textFill>
                  <w14:solidFill>
                    <w14:schemeClr w14:val="tx1"/>
                  </w14:solidFill>
                </w14:textFill>
              </w:rPr>
              <w:t>存储设备、</w:t>
            </w:r>
            <w:r>
              <w:rPr>
                <w:color w:val="000000" w:themeColor="text1"/>
                <w:kern w:val="0"/>
                <w:sz w:val="24"/>
                <w:szCs w:val="24"/>
                <w14:textFill>
                  <w14:solidFill>
                    <w14:schemeClr w14:val="tx1"/>
                  </w14:solidFill>
                </w14:textFill>
              </w:rPr>
              <w:t>DVD</w:t>
            </w:r>
            <w:r>
              <w:rPr>
                <w:rFonts w:hint="eastAsia"/>
                <w:color w:val="000000" w:themeColor="text1"/>
                <w:kern w:val="0"/>
                <w:sz w:val="24"/>
                <w:szCs w:val="24"/>
                <w14:textFill>
                  <w14:solidFill>
                    <w14:schemeClr w14:val="tx1"/>
                  </w14:solidFill>
                </w14:textFill>
              </w:rPr>
              <w:t>刻录等存储方式，支持</w:t>
            </w:r>
            <w:r>
              <w:rPr>
                <w:color w:val="000000" w:themeColor="text1"/>
                <w:kern w:val="0"/>
                <w:sz w:val="24"/>
                <w:szCs w:val="24"/>
                <w14:textFill>
                  <w14:solidFill>
                    <w14:schemeClr w14:val="tx1"/>
                  </w14:solidFill>
                </w14:textFill>
              </w:rPr>
              <w:t>U</w:t>
            </w:r>
            <w:r>
              <w:rPr>
                <w:rFonts w:hint="eastAsia"/>
                <w:color w:val="000000" w:themeColor="text1"/>
                <w:kern w:val="0"/>
                <w:sz w:val="24"/>
                <w:szCs w:val="24"/>
                <w14:textFill>
                  <w14:solidFill>
                    <w14:schemeClr w14:val="tx1"/>
                  </w14:solidFill>
                </w14:textFill>
              </w:rPr>
              <w:t>盘，</w:t>
            </w:r>
            <w:r>
              <w:rPr>
                <w:color w:val="000000" w:themeColor="text1"/>
                <w:kern w:val="0"/>
                <w:sz w:val="24"/>
                <w:szCs w:val="24"/>
                <w14:textFill>
                  <w14:solidFill>
                    <w14:schemeClr w14:val="tx1"/>
                  </w14:solidFill>
                </w14:textFill>
              </w:rPr>
              <w:t>eSATA</w:t>
            </w:r>
            <w:r>
              <w:rPr>
                <w:rFonts w:hint="eastAsia"/>
                <w:color w:val="000000" w:themeColor="text1"/>
                <w:kern w:val="0"/>
                <w:sz w:val="24"/>
                <w:szCs w:val="24"/>
                <w14:textFill>
                  <w14:solidFill>
                    <w14:schemeClr w14:val="tx1"/>
                  </w14:solidFill>
                </w14:textFill>
              </w:rPr>
              <w:t>方式，</w:t>
            </w:r>
            <w:r>
              <w:rPr>
                <w:color w:val="000000" w:themeColor="text1"/>
                <w:kern w:val="0"/>
                <w:sz w:val="24"/>
                <w:szCs w:val="24"/>
                <w14:textFill>
                  <w14:solidFill>
                    <w14:schemeClr w14:val="tx1"/>
                  </w14:solidFill>
                </w14:textFill>
              </w:rPr>
              <w:t>DVD</w:t>
            </w:r>
            <w:r>
              <w:rPr>
                <w:rFonts w:hint="eastAsia"/>
                <w:color w:val="000000" w:themeColor="text1"/>
                <w:kern w:val="0"/>
                <w:sz w:val="24"/>
                <w:szCs w:val="24"/>
                <w14:textFill>
                  <w14:solidFill>
                    <w14:schemeClr w14:val="tx1"/>
                  </w14:solidFill>
                </w14:textFill>
              </w:rPr>
              <w:t>刻录备份方式；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vAlign w:val="center"/>
          </w:tcPr>
          <w:p>
            <w:pPr>
              <w:widowControl/>
              <w:adjustRightInd w:val="0"/>
              <w:snapToGrid w:val="0"/>
              <w:jc w:val="left"/>
              <w:rPr>
                <w:rFonts w:hint="default" w:eastAsiaTheme="minor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11</w:t>
            </w:r>
          </w:p>
        </w:tc>
        <w:tc>
          <w:tcPr>
            <w:tcW w:w="1246" w:type="dxa"/>
            <w:vMerge w:val="restart"/>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转发管理三合一平台</w:t>
            </w: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、符合《国家教育考试网上巡查系统视频标准技术规范（</w:t>
            </w:r>
            <w:r>
              <w:rPr>
                <w:color w:val="000000" w:themeColor="text1"/>
                <w:kern w:val="0"/>
                <w:sz w:val="24"/>
                <w:szCs w:val="24"/>
                <w14:textFill>
                  <w14:solidFill>
                    <w14:schemeClr w14:val="tx1"/>
                  </w14:solidFill>
                </w14:textFill>
              </w:rPr>
              <w:t>2017</w:t>
            </w:r>
            <w:r>
              <w:rPr>
                <w:rFonts w:hint="eastAsia"/>
                <w:color w:val="000000" w:themeColor="text1"/>
                <w:kern w:val="0"/>
                <w:sz w:val="24"/>
                <w:szCs w:val="24"/>
                <w14:textFill>
                  <w14:solidFill>
                    <w14:schemeClr w14:val="tx1"/>
                  </w14:solidFill>
                </w14:textFill>
              </w:rPr>
              <w:t>版）》相关技术规范；</w:t>
            </w:r>
          </w:p>
        </w:tc>
        <w:tc>
          <w:tcPr>
            <w:tcW w:w="736" w:type="dxa"/>
            <w:vMerge w:val="restart"/>
            <w:tcBorders>
              <w:tl2br w:val="nil"/>
              <w:tr2bl w:val="nil"/>
            </w:tcBorders>
            <w:vAlign w:val="center"/>
          </w:tcPr>
          <w:p>
            <w:pPr>
              <w:widowControl/>
              <w:adjustRightInd w:val="0"/>
              <w:snapToGrid w:val="0"/>
              <w:jc w:val="center"/>
              <w:rPr>
                <w:rFonts w:hint="default" w:cs="宋体" w:eastAsiaTheme="minorEastAsia"/>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台</w:t>
            </w:r>
          </w:p>
        </w:tc>
        <w:tc>
          <w:tcPr>
            <w:tcW w:w="794" w:type="dxa"/>
            <w:vMerge w:val="restart"/>
            <w:tcBorders>
              <w:tl2br w:val="nil"/>
              <w:tr2bl w:val="nil"/>
            </w:tcBorders>
            <w:vAlign w:val="center"/>
          </w:tcPr>
          <w:p>
            <w:pPr>
              <w:widowControl/>
              <w:adjustRightInd w:val="0"/>
              <w:snapToGrid w:val="0"/>
              <w:jc w:val="center"/>
              <w:rPr>
                <w:rFonts w:hint="eastAsia" w:eastAsiaTheme="minor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、具备实时操作系统</w:t>
            </w:r>
            <w:r>
              <w:rPr>
                <w:color w:val="000000" w:themeColor="text1"/>
                <w:kern w:val="0"/>
                <w:sz w:val="24"/>
                <w:szCs w:val="24"/>
                <w14:textFill>
                  <w14:solidFill>
                    <w14:schemeClr w14:val="tx1"/>
                  </w14:solidFill>
                </w14:textFill>
              </w:rPr>
              <w:t>Linux</w:t>
            </w:r>
            <w:r>
              <w:rPr>
                <w:rFonts w:hint="eastAsia"/>
                <w:color w:val="000000" w:themeColor="text1"/>
                <w:kern w:val="0"/>
                <w:sz w:val="24"/>
                <w:szCs w:val="24"/>
                <w14:textFill>
                  <w14:solidFill>
                    <w14:schemeClr w14:val="tx1"/>
                  </w14:solidFill>
                </w14:textFill>
              </w:rPr>
              <w:t>，本身具有抗病毒和抗攻击能力。</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、支持标准</w:t>
            </w:r>
            <w:r>
              <w:rPr>
                <w:color w:val="000000" w:themeColor="text1"/>
                <w:kern w:val="0"/>
                <w:sz w:val="24"/>
                <w:szCs w:val="24"/>
                <w14:textFill>
                  <w14:solidFill>
                    <w14:schemeClr w14:val="tx1"/>
                  </w14:solidFill>
                </w14:textFill>
              </w:rPr>
              <w:t>SIP2.0</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、支持系统管理员用户分组，可对平台设置多个管理员，对每个管理员赋予不同的管理权限，如添加删除设备、帐号权限，查看权限、设置权限等；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、支持多转发分布式部署协同工作，满足大路数高清视频流的转发需求，转发吞吐量在</w:t>
            </w:r>
            <w:r>
              <w:rPr>
                <w:color w:val="000000" w:themeColor="text1"/>
                <w:kern w:val="0"/>
                <w:sz w:val="24"/>
                <w:szCs w:val="24"/>
                <w14:textFill>
                  <w14:solidFill>
                    <w14:schemeClr w14:val="tx1"/>
                  </w14:solidFill>
                </w14:textFill>
              </w:rPr>
              <w:t>600Mbps</w:t>
            </w:r>
            <w:r>
              <w:rPr>
                <w:rFonts w:hint="eastAsia"/>
                <w:color w:val="000000" w:themeColor="text1"/>
                <w:kern w:val="0"/>
                <w:sz w:val="24"/>
                <w:szCs w:val="24"/>
                <w14:textFill>
                  <w14:solidFill>
                    <w14:schemeClr w14:val="tx1"/>
                  </w14:solidFill>
                </w14:textFill>
              </w:rPr>
              <w:t>以上（千兆网络条件下）；</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6</w:t>
            </w:r>
            <w:r>
              <w:rPr>
                <w:rFonts w:hint="eastAsia"/>
                <w:color w:val="000000" w:themeColor="text1"/>
                <w:kern w:val="0"/>
                <w:sz w:val="24"/>
                <w:szCs w:val="24"/>
                <w14:textFill>
                  <w14:solidFill>
                    <w14:schemeClr w14:val="tx1"/>
                  </w14:solidFill>
                </w14:textFill>
              </w:rPr>
              <w:t>、支持根据网络情况和使用需求，动态调整视频分辨率；</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7</w:t>
            </w:r>
            <w:r>
              <w:rPr>
                <w:rFonts w:hint="eastAsia"/>
                <w:color w:val="000000" w:themeColor="text1"/>
                <w:kern w:val="0"/>
                <w:sz w:val="24"/>
                <w:szCs w:val="24"/>
                <w14:textFill>
                  <w14:solidFill>
                    <w14:schemeClr w14:val="tx1"/>
                  </w14:solidFill>
                </w14:textFill>
              </w:rPr>
              <w:t>、支持系统基本参数设置，如是否跨级管理、上级</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参数、本级</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参数、转发参数、端口等设置；</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8</w:t>
            </w:r>
            <w:r>
              <w:rPr>
                <w:rFonts w:hint="eastAsia"/>
                <w:color w:val="000000" w:themeColor="text1"/>
                <w:kern w:val="0"/>
                <w:sz w:val="24"/>
                <w:szCs w:val="24"/>
                <w14:textFill>
                  <w14:solidFill>
                    <w14:schemeClr w14:val="tx1"/>
                  </w14:solidFill>
                </w14:textFill>
              </w:rPr>
              <w:t>、支持跨平台（</w:t>
            </w:r>
            <w:r>
              <w:rPr>
                <w:color w:val="000000" w:themeColor="text1"/>
                <w:kern w:val="0"/>
                <w:sz w:val="24"/>
                <w:szCs w:val="24"/>
                <w14:textFill>
                  <w14:solidFill>
                    <w14:schemeClr w14:val="tx1"/>
                  </w14:solidFill>
                </w14:textFill>
              </w:rPr>
              <w:t>Android</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Windows</w:t>
            </w:r>
            <w:r>
              <w:rPr>
                <w:rFonts w:hint="eastAsia"/>
                <w:color w:val="000000" w:themeColor="text1"/>
                <w:kern w:val="0"/>
                <w:sz w:val="24"/>
                <w:szCs w:val="24"/>
                <w14:textFill>
                  <w14:solidFill>
                    <w14:schemeClr w14:val="tx1"/>
                  </w14:solidFill>
                </w14:textFill>
              </w:rPr>
              <w:t>）的本级和下级实时视频播放；</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9</w:t>
            </w:r>
            <w:r>
              <w:rPr>
                <w:rFonts w:hint="eastAsia"/>
                <w:color w:val="000000" w:themeColor="text1"/>
                <w:kern w:val="0"/>
                <w:sz w:val="24"/>
                <w:szCs w:val="24"/>
                <w14:textFill>
                  <w14:solidFill>
                    <w14:schemeClr w14:val="tx1"/>
                  </w14:solidFill>
                </w14:textFill>
              </w:rPr>
              <w:t>、采用基于</w:t>
            </w:r>
            <w:r>
              <w:rPr>
                <w:color w:val="000000" w:themeColor="text1"/>
                <w:kern w:val="0"/>
                <w:sz w:val="24"/>
                <w:szCs w:val="24"/>
                <w14:textFill>
                  <w14:solidFill>
                    <w14:schemeClr w14:val="tx1"/>
                  </w14:solidFill>
                </w14:textFill>
              </w:rPr>
              <w:t>B/S</w:t>
            </w:r>
            <w:r>
              <w:rPr>
                <w:rFonts w:hint="eastAsia"/>
                <w:color w:val="000000" w:themeColor="text1"/>
                <w:kern w:val="0"/>
                <w:sz w:val="24"/>
                <w:szCs w:val="24"/>
                <w14:textFill>
                  <w14:solidFill>
                    <w14:schemeClr w14:val="tx1"/>
                  </w14:solidFill>
                </w14:textFill>
              </w:rPr>
              <w:t>架构的管理模式；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10</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向上级的主动注册与多级注册管理；</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11</w:t>
            </w:r>
            <w:r>
              <w:rPr>
                <w:rFonts w:hint="eastAsia"/>
                <w:color w:val="000000" w:themeColor="text1"/>
                <w:kern w:val="0"/>
                <w:sz w:val="24"/>
                <w:szCs w:val="24"/>
                <w14:textFill>
                  <w14:solidFill>
                    <w14:schemeClr w14:val="tx1"/>
                  </w14:solidFill>
                </w14:textFill>
              </w:rPr>
              <w:t>、支持</w:t>
            </w:r>
            <w:r>
              <w:rPr>
                <w:color w:val="000000" w:themeColor="text1"/>
                <w:kern w:val="0"/>
                <w:sz w:val="24"/>
                <w:szCs w:val="24"/>
                <w14:textFill>
                  <w14:solidFill>
                    <w14:schemeClr w14:val="tx1"/>
                  </w14:solidFill>
                </w14:textFill>
              </w:rPr>
              <w:t>IP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UDP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RTP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RTCP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TCP/IP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DHCP</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PPPOE</w:t>
            </w:r>
            <w:r>
              <w:rPr>
                <w:rFonts w:hint="eastAsia"/>
                <w:color w:val="000000" w:themeColor="text1"/>
                <w:kern w:val="0"/>
                <w:sz w:val="24"/>
                <w:szCs w:val="24"/>
                <w14:textFill>
                  <w14:solidFill>
                    <w14:schemeClr w14:val="tx1"/>
                  </w14:solidFill>
                </w14:textFill>
              </w:rPr>
              <w:t>等网络协议；</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12</w:t>
            </w:r>
            <w:r>
              <w:rPr>
                <w:rFonts w:hint="eastAsia"/>
                <w:color w:val="000000" w:themeColor="text1"/>
                <w:kern w:val="0"/>
                <w:sz w:val="24"/>
                <w:szCs w:val="24"/>
                <w14:textFill>
                  <w14:solidFill>
                    <w14:schemeClr w14:val="tx1"/>
                  </w14:solidFill>
                </w14:textFill>
              </w:rPr>
              <w:t>、支持远程运维，可关闭和重启服务程序，支持对系统各服务模块进行一键式升级，支持将数据库备份的文件一键还原到数据库中；</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13</w:t>
            </w:r>
            <w:r>
              <w:rPr>
                <w:rFonts w:hint="eastAsia"/>
                <w:color w:val="000000" w:themeColor="text1"/>
                <w:kern w:val="0"/>
                <w:sz w:val="24"/>
                <w:szCs w:val="24"/>
                <w14:textFill>
                  <w14:solidFill>
                    <w14:schemeClr w14:val="tx1"/>
                  </w14:solidFill>
                </w14:textFill>
              </w:rPr>
              <w:t>、支持通过</w:t>
            </w:r>
            <w:r>
              <w:rPr>
                <w:color w:val="000000" w:themeColor="text1"/>
                <w:kern w:val="0"/>
                <w:sz w:val="24"/>
                <w:szCs w:val="24"/>
                <w14:textFill>
                  <w14:solidFill>
                    <w14:schemeClr w14:val="tx1"/>
                  </w14:solidFill>
                </w14:textFill>
              </w:rPr>
              <w:t>web</w:t>
            </w:r>
            <w:r>
              <w:rPr>
                <w:rFonts w:hint="eastAsia"/>
                <w:color w:val="000000" w:themeColor="text1"/>
                <w:kern w:val="0"/>
                <w:sz w:val="24"/>
                <w:szCs w:val="24"/>
                <w14:textFill>
                  <w14:solidFill>
                    <w14:schemeClr w14:val="tx1"/>
                  </w14:solidFill>
                </w14:textFill>
              </w:rPr>
              <w:t>端无需安装任何播放插件的情况下直接播放实时音视频图像；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14</w:t>
            </w:r>
            <w:r>
              <w:rPr>
                <w:rFonts w:hint="eastAsia"/>
                <w:color w:val="000000" w:themeColor="text1"/>
                <w:kern w:val="0"/>
                <w:sz w:val="24"/>
                <w:szCs w:val="24"/>
                <w14:textFill>
                  <w14:solidFill>
                    <w14:schemeClr w14:val="tx1"/>
                  </w14:solidFill>
                </w14:textFill>
              </w:rPr>
              <w:t>、支持根据组网模式、上下级机构拓扑关系生成可视化</w:t>
            </w:r>
            <w:r>
              <w:rPr>
                <w:color w:val="000000" w:themeColor="text1"/>
                <w:kern w:val="0"/>
                <w:sz w:val="24"/>
                <w:szCs w:val="24"/>
                <w14:textFill>
                  <w14:solidFill>
                    <w14:schemeClr w14:val="tx1"/>
                  </w14:solidFill>
                </w14:textFill>
              </w:rPr>
              <w:t>3D</w:t>
            </w:r>
            <w:r>
              <w:rPr>
                <w:rFonts w:hint="eastAsia"/>
                <w:color w:val="000000" w:themeColor="text1"/>
                <w:kern w:val="0"/>
                <w:sz w:val="24"/>
                <w:szCs w:val="24"/>
                <w14:textFill>
                  <w14:solidFill>
                    <w14:schemeClr w14:val="tx1"/>
                  </w14:solidFill>
                </w14:textFill>
              </w:rPr>
              <w:t>拓扑结构图，支持以</w:t>
            </w:r>
            <w:r>
              <w:rPr>
                <w:color w:val="000000" w:themeColor="text1"/>
                <w:kern w:val="0"/>
                <w:sz w:val="24"/>
                <w:szCs w:val="24"/>
                <w14:textFill>
                  <w14:solidFill>
                    <w14:schemeClr w14:val="tx1"/>
                  </w14:solidFill>
                </w14:textFill>
              </w:rPr>
              <w:t>3D</w:t>
            </w:r>
            <w:r>
              <w:rPr>
                <w:rFonts w:hint="eastAsia"/>
                <w:color w:val="000000" w:themeColor="text1"/>
                <w:kern w:val="0"/>
                <w:sz w:val="24"/>
                <w:szCs w:val="24"/>
                <w14:textFill>
                  <w14:solidFill>
                    <w14:schemeClr w14:val="tx1"/>
                  </w14:solidFill>
                </w14:textFill>
              </w:rPr>
              <w:t>形式展示系统实时运行状态，</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工作状态、转发工作状态、平台间</w:t>
            </w:r>
            <w:r>
              <w:rPr>
                <w:color w:val="000000" w:themeColor="text1"/>
                <w:kern w:val="0"/>
                <w:sz w:val="24"/>
                <w:szCs w:val="24"/>
                <w14:textFill>
                  <w14:solidFill>
                    <w14:schemeClr w14:val="tx1"/>
                  </w14:solidFill>
                </w14:textFill>
              </w:rPr>
              <w:t>SIP</w:t>
            </w:r>
            <w:r>
              <w:rPr>
                <w:rFonts w:hint="eastAsia"/>
                <w:color w:val="000000" w:themeColor="text1"/>
                <w:kern w:val="0"/>
                <w:sz w:val="24"/>
                <w:szCs w:val="24"/>
                <w14:textFill>
                  <w14:solidFill>
                    <w14:schemeClr w14:val="tx1"/>
                  </w14:solidFill>
                </w14:textFill>
              </w:rPr>
              <w:t>注册状态、数据流状态等；</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15</w:t>
            </w:r>
            <w:r>
              <w:rPr>
                <w:rFonts w:hint="eastAsia"/>
                <w:color w:val="000000" w:themeColor="text1"/>
                <w:kern w:val="0"/>
                <w:sz w:val="24"/>
                <w:szCs w:val="24"/>
                <w14:textFill>
                  <w14:solidFill>
                    <w14:schemeClr w14:val="tx1"/>
                  </w14:solidFill>
                </w14:textFill>
              </w:rPr>
              <w:t>、支持视频多路复用、视频路由控制；</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16</w:t>
            </w:r>
            <w:r>
              <w:rPr>
                <w:rFonts w:hint="eastAsia"/>
                <w:color w:val="000000" w:themeColor="text1"/>
                <w:kern w:val="0"/>
                <w:sz w:val="24"/>
                <w:szCs w:val="24"/>
                <w14:textFill>
                  <w14:solidFill>
                    <w14:schemeClr w14:val="tx1"/>
                  </w14:solidFill>
                </w14:textFill>
              </w:rPr>
              <w:t>、支持巡检任务设置，可关联考试计划，巡检结果支持文件导出，设备作为上级平台时，可查看考点编号、故障点和故障原因，设备作为考点平台时，可查看设备连接状态、</w:t>
            </w:r>
            <w:r>
              <w:rPr>
                <w:color w:val="000000" w:themeColor="text1"/>
                <w:kern w:val="0"/>
                <w:sz w:val="24"/>
                <w:szCs w:val="24"/>
                <w14:textFill>
                  <w14:solidFill>
                    <w14:schemeClr w14:val="tx1"/>
                  </w14:solidFill>
                </w14:textFill>
              </w:rPr>
              <w:t>OSD</w:t>
            </w:r>
            <w:r>
              <w:rPr>
                <w:rFonts w:hint="eastAsia"/>
                <w:color w:val="000000" w:themeColor="text1"/>
                <w:kern w:val="0"/>
                <w:sz w:val="24"/>
                <w:szCs w:val="24"/>
                <w14:textFill>
                  <w14:solidFill>
                    <w14:schemeClr w14:val="tx1"/>
                  </w14:solidFill>
                </w14:textFill>
              </w:rPr>
              <w:t>设置、设备性能、硬盘信息、视频质量信息；</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17</w:t>
            </w:r>
            <w:r>
              <w:rPr>
                <w:rFonts w:hint="eastAsia"/>
                <w:color w:val="000000" w:themeColor="text1"/>
                <w:kern w:val="0"/>
                <w:sz w:val="24"/>
                <w:szCs w:val="24"/>
                <w14:textFill>
                  <w14:solidFill>
                    <w14:schemeClr w14:val="tx1"/>
                  </w14:solidFill>
                </w14:textFill>
              </w:rPr>
              <w:t>、支持图形化机构拓扑呈现、设备拓扑呈现；</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18</w:t>
            </w:r>
            <w:r>
              <w:rPr>
                <w:rFonts w:hint="eastAsia"/>
                <w:color w:val="000000" w:themeColor="text1"/>
                <w:kern w:val="0"/>
                <w:sz w:val="24"/>
                <w:szCs w:val="24"/>
                <w14:textFill>
                  <w14:solidFill>
                    <w14:schemeClr w14:val="tx1"/>
                  </w14:solidFill>
                </w14:textFill>
              </w:rPr>
              <w:t>、支持生成设备清单报表；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19</w:t>
            </w:r>
            <w:r>
              <w:rPr>
                <w:rFonts w:hint="eastAsia"/>
                <w:color w:val="000000" w:themeColor="text1"/>
                <w:kern w:val="0"/>
                <w:sz w:val="24"/>
                <w:szCs w:val="24"/>
                <w14:textFill>
                  <w14:solidFill>
                    <w14:schemeClr w14:val="tx1"/>
                  </w14:solidFill>
                </w14:textFill>
              </w:rPr>
              <w:t>、支持查看上级实时拉流列表，并支持一键上墙上级拉流列表；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20</w:t>
            </w:r>
            <w:r>
              <w:rPr>
                <w:rFonts w:hint="eastAsia"/>
                <w:color w:val="000000" w:themeColor="text1"/>
                <w:kern w:val="0"/>
                <w:sz w:val="24"/>
                <w:szCs w:val="24"/>
                <w14:textFill>
                  <w14:solidFill>
                    <w14:schemeClr w14:val="tx1"/>
                  </w14:solidFill>
                </w14:textFill>
              </w:rPr>
              <w:t>、支持远程运维功能；</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lang w:val="en-US" w:eastAsia="zh-CN"/>
                <w14:textFill>
                  <w14:solidFill>
                    <w14:schemeClr w14:val="tx1"/>
                  </w14:solidFill>
                </w14:textFill>
              </w:rPr>
              <w:t>2</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智能卡座双人</w:t>
            </w:r>
            <w:r>
              <w:rPr>
                <w:rFonts w:hint="eastAsia" w:cs="宋体"/>
                <w:color w:val="000000" w:themeColor="text1"/>
                <w:kern w:val="0"/>
                <w:sz w:val="24"/>
                <w:szCs w:val="24"/>
                <w14:textFill>
                  <w14:solidFill>
                    <w14:schemeClr w14:val="tx1"/>
                  </w14:solidFill>
                </w14:textFill>
              </w:rPr>
              <w:t>桌</w:t>
            </w: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学生桌：</w:t>
            </w:r>
            <w:r>
              <w:rPr>
                <w:color w:val="000000" w:themeColor="text1"/>
                <w:kern w:val="0"/>
                <w:sz w:val="24"/>
                <w:szCs w:val="24"/>
                <w14:textFill>
                  <w14:solidFill>
                    <w14:schemeClr w14:val="tx1"/>
                  </w14:solidFill>
                </w14:textFill>
              </w:rPr>
              <w:t>2</w:t>
            </w:r>
            <w:r>
              <w:rPr>
                <w:rFonts w:hint="eastAsia" w:cs="宋体"/>
                <w:color w:val="000000" w:themeColor="text1"/>
                <w:kern w:val="0"/>
                <w:sz w:val="24"/>
                <w:szCs w:val="24"/>
                <w14:textFill>
                  <w14:solidFill>
                    <w14:schemeClr w14:val="tx1"/>
                  </w14:solidFill>
                </w14:textFill>
              </w:rPr>
              <w:t>人位</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套</w:t>
            </w:r>
          </w:p>
        </w:tc>
        <w:tc>
          <w:tcPr>
            <w:tcW w:w="794" w:type="dxa"/>
            <w:vMerge w:val="restart"/>
            <w:tcBorders>
              <w:tl2br w:val="nil"/>
              <w:tr2bl w:val="nil"/>
            </w:tcBorders>
            <w:shd w:val="clear" w:color="auto" w:fill="auto"/>
            <w:vAlign w:val="center"/>
          </w:tcPr>
          <w:p>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、屏风规格：≥宽</w:t>
            </w:r>
            <w:r>
              <w:rPr>
                <w:color w:val="000000" w:themeColor="text1"/>
                <w:kern w:val="0"/>
                <w:sz w:val="24"/>
                <w:szCs w:val="24"/>
                <w14:textFill>
                  <w14:solidFill>
                    <w14:schemeClr w14:val="tx1"/>
                  </w14:solidFill>
                </w14:textFill>
              </w:rPr>
              <w:t xml:space="preserve">1400mm x </w:t>
            </w:r>
            <w:r>
              <w:rPr>
                <w:rFonts w:hint="eastAsia"/>
                <w:color w:val="000000" w:themeColor="text1"/>
                <w:kern w:val="0"/>
                <w:sz w:val="24"/>
                <w:szCs w:val="24"/>
                <w14:textFill>
                  <w14:solidFill>
                    <w14:schemeClr w14:val="tx1"/>
                  </w14:solidFill>
                </w14:textFill>
              </w:rPr>
              <w:t>深</w:t>
            </w:r>
            <w:r>
              <w:rPr>
                <w:color w:val="000000" w:themeColor="text1"/>
                <w:kern w:val="0"/>
                <w:sz w:val="24"/>
                <w:szCs w:val="24"/>
                <w14:textFill>
                  <w14:solidFill>
                    <w14:schemeClr w14:val="tx1"/>
                  </w14:solidFill>
                </w14:textFill>
              </w:rPr>
              <w:t>900mm x 1300mm</w:t>
            </w:r>
            <w:r>
              <w:rPr>
                <w:rFonts w:hint="eastAsia"/>
                <w:color w:val="000000" w:themeColor="text1"/>
                <w:kern w:val="0"/>
                <w:sz w:val="24"/>
                <w:szCs w:val="24"/>
                <w14:textFill>
                  <w14:solidFill>
                    <w14:schemeClr w14:val="tx1"/>
                  </w14:solidFill>
                </w14:textFill>
              </w:rPr>
              <w:t>（高）（±</w:t>
            </w:r>
            <w:r>
              <w:rPr>
                <w:color w:val="000000" w:themeColor="text1"/>
                <w:kern w:val="0"/>
                <w:sz w:val="24"/>
                <w:szCs w:val="24"/>
                <w14:textFill>
                  <w14:solidFill>
                    <w14:schemeClr w14:val="tx1"/>
                  </w14:solidFill>
                </w14:textFill>
              </w:rPr>
              <w:t>5mm</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、桌面高≥</w:t>
            </w:r>
            <w:r>
              <w:rPr>
                <w:color w:val="000000" w:themeColor="text1"/>
                <w:kern w:val="0"/>
                <w:sz w:val="24"/>
                <w:szCs w:val="24"/>
                <w14:textFill>
                  <w14:solidFill>
                    <w14:schemeClr w14:val="tx1"/>
                  </w14:solidFill>
                </w14:textFill>
              </w:rPr>
              <w:t>760mm</w:t>
            </w:r>
            <w:r>
              <w:rPr>
                <w:rFonts w:hint="eastAsia"/>
                <w:color w:val="000000" w:themeColor="text1"/>
                <w:kern w:val="0"/>
                <w:sz w:val="24"/>
                <w:szCs w:val="24"/>
                <w14:textFill>
                  <w14:solidFill>
                    <w14:schemeClr w14:val="tx1"/>
                  </w14:solidFill>
                </w14:textFill>
              </w:rPr>
              <w:t>，宽≥</w:t>
            </w:r>
            <w:r>
              <w:rPr>
                <w:color w:val="000000" w:themeColor="text1"/>
                <w:kern w:val="0"/>
                <w:sz w:val="24"/>
                <w:szCs w:val="24"/>
                <w14:textFill>
                  <w14:solidFill>
                    <w14:schemeClr w14:val="tx1"/>
                  </w14:solidFill>
                </w14:textFill>
              </w:rPr>
              <w:t>680mm</w:t>
            </w:r>
            <w:r>
              <w:rPr>
                <w:rFonts w:hint="eastAsia"/>
                <w:color w:val="000000" w:themeColor="text1"/>
                <w:kern w:val="0"/>
                <w:sz w:val="24"/>
                <w:szCs w:val="24"/>
                <w14:textFill>
                  <w14:solidFill>
                    <w14:schemeClr w14:val="tx1"/>
                  </w14:solidFill>
                </w14:textFill>
              </w:rPr>
              <w:t>，深≥</w:t>
            </w:r>
            <w:r>
              <w:rPr>
                <w:color w:val="000000" w:themeColor="text1"/>
                <w:kern w:val="0"/>
                <w:sz w:val="24"/>
                <w:szCs w:val="24"/>
                <w14:textFill>
                  <w14:solidFill>
                    <w14:schemeClr w14:val="tx1"/>
                  </w14:solidFill>
                </w14:textFill>
              </w:rPr>
              <w:t>550mm</w:t>
            </w:r>
            <w:r>
              <w:rPr>
                <w:rFonts w:hint="eastAsia"/>
                <w:color w:val="000000" w:themeColor="text1"/>
                <w:kern w:val="0"/>
                <w:sz w:val="24"/>
                <w:szCs w:val="24"/>
                <w14:textFill>
                  <w14:solidFill>
                    <w14:schemeClr w14:val="tx1"/>
                  </w14:solidFill>
                </w14:textFill>
              </w:rPr>
              <w:t>。桌面采用不少于</w:t>
            </w:r>
            <w:r>
              <w:rPr>
                <w:color w:val="000000" w:themeColor="text1"/>
                <w:kern w:val="0"/>
                <w:sz w:val="24"/>
                <w:szCs w:val="24"/>
                <w14:textFill>
                  <w14:solidFill>
                    <w14:schemeClr w14:val="tx1"/>
                  </w14:solidFill>
                </w14:textFill>
              </w:rPr>
              <w:t>25mm</w:t>
            </w:r>
            <w:r>
              <w:rPr>
                <w:rFonts w:hint="eastAsia"/>
                <w:color w:val="000000" w:themeColor="text1"/>
                <w:kern w:val="0"/>
                <w:sz w:val="24"/>
                <w:szCs w:val="24"/>
                <w14:textFill>
                  <w14:solidFill>
                    <w14:schemeClr w14:val="tx1"/>
                  </w14:solidFill>
                </w14:textFill>
              </w:rPr>
              <w:t>厚环保型实木颗粒板，四边用同色封边条直线封边。为防止考生使用过程中桌面松动或塌陷，桌面应采用金属连接件，通过螺丝连接固定，方便安装和维修，确保桌面稳固、耐用。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、挡板采用≥</w:t>
            </w:r>
            <w:r>
              <w:rPr>
                <w:color w:val="000000" w:themeColor="text1"/>
                <w:kern w:val="0"/>
                <w:sz w:val="24"/>
                <w:szCs w:val="24"/>
                <w14:textFill>
                  <w14:solidFill>
                    <w14:schemeClr w14:val="tx1"/>
                  </w14:solidFill>
                </w14:textFill>
              </w:rPr>
              <w:t>15mm</w:t>
            </w:r>
            <w:r>
              <w:rPr>
                <w:rFonts w:hint="eastAsia"/>
                <w:color w:val="000000" w:themeColor="text1"/>
                <w:kern w:val="0"/>
                <w:sz w:val="24"/>
                <w:szCs w:val="24"/>
                <w14:textFill>
                  <w14:solidFill>
                    <w14:schemeClr w14:val="tx1"/>
                  </w14:solidFill>
                </w14:textFill>
              </w:rPr>
              <w:t>厚，桌体采用≥</w:t>
            </w:r>
            <w:r>
              <w:rPr>
                <w:color w:val="000000" w:themeColor="text1"/>
                <w:kern w:val="0"/>
                <w:sz w:val="24"/>
                <w:szCs w:val="24"/>
                <w14:textFill>
                  <w14:solidFill>
                    <w14:schemeClr w14:val="tx1"/>
                  </w14:solidFill>
                </w14:textFill>
              </w:rPr>
              <w:t>16mm</w:t>
            </w:r>
            <w:r>
              <w:rPr>
                <w:rFonts w:hint="eastAsia"/>
                <w:color w:val="000000" w:themeColor="text1"/>
                <w:kern w:val="0"/>
                <w:sz w:val="24"/>
                <w:szCs w:val="24"/>
                <w14:textFill>
                  <w14:solidFill>
                    <w14:schemeClr w14:val="tx1"/>
                  </w14:solidFill>
                </w14:textFill>
              </w:rPr>
              <w:t>厚，两面需采用三聚氰胺饰面，具有环保、耐磨、耐高温、耐腐蚀、防水的能力。</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s="宋体"/>
                <w:color w:val="000000" w:themeColor="text1"/>
                <w:kern w:val="0"/>
                <w:sz w:val="24"/>
                <w:szCs w:val="24"/>
                <w14:textFill>
                  <w14:solidFill>
                    <w14:schemeClr w14:val="tx1"/>
                  </w14:solidFill>
                </w14:textFill>
              </w:rPr>
              <w:t>4、学生桌外侧联通过道部分需要加装一活动挡板，起到在考试过程中避免学生窥视临近电脑屏幕作用。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color w:val="000000" w:themeColor="text1"/>
                <w:kern w:val="0"/>
                <w:sz w:val="24"/>
                <w:szCs w:val="24"/>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r>
              <w:rPr>
                <w:rFonts w:hint="eastAsia"/>
                <w:color w:val="000000" w:themeColor="text1"/>
                <w:kern w:val="0"/>
                <w:sz w:val="24"/>
                <w:szCs w:val="24"/>
                <w14:textFill>
                  <w14:solidFill>
                    <w14:schemeClr w14:val="tx1"/>
                  </w14:solidFill>
                </w14:textFill>
              </w:rPr>
              <w:t>、粉末涂料：可溶性铅≤9</w:t>
            </w:r>
            <w:r>
              <w:rPr>
                <w:color w:val="000000" w:themeColor="text1"/>
                <w:kern w:val="0"/>
                <w:sz w:val="24"/>
                <w:szCs w:val="24"/>
                <w14:textFill>
                  <w14:solidFill>
                    <w14:schemeClr w14:val="tx1"/>
                  </w14:solidFill>
                </w14:textFill>
              </w:rPr>
              <w:t>0</w:t>
            </w:r>
            <w:r>
              <w:rPr>
                <w:rFonts w:hint="eastAsia"/>
                <w:color w:val="000000" w:themeColor="text1"/>
                <w:kern w:val="0"/>
                <w:sz w:val="24"/>
                <w:szCs w:val="24"/>
                <w14:textFill>
                  <w14:solidFill>
                    <w14:schemeClr w14:val="tx1"/>
                  </w14:solidFill>
                </w14:textFill>
              </w:rPr>
              <w:t>mg</w:t>
            </w:r>
            <w:r>
              <w:rPr>
                <w:color w:val="000000" w:themeColor="text1"/>
                <w:kern w:val="0"/>
                <w:sz w:val="24"/>
                <w:szCs w:val="24"/>
                <w14:textFill>
                  <w14:solidFill>
                    <w14:schemeClr w14:val="tx1"/>
                  </w14:solidFill>
                </w14:textFill>
              </w:rPr>
              <w:t>/kg</w:t>
            </w:r>
            <w:r>
              <w:rPr>
                <w:rFonts w:hint="eastAsia"/>
                <w:color w:val="000000" w:themeColor="text1"/>
                <w:kern w:val="0"/>
                <w:sz w:val="24"/>
                <w:szCs w:val="24"/>
                <w14:textFill>
                  <w14:solidFill>
                    <w14:schemeClr w14:val="tx1"/>
                  </w14:solidFill>
                </w14:textFill>
              </w:rPr>
              <w:t>、可溶性镉≤</w:t>
            </w:r>
            <w:r>
              <w:rPr>
                <w:color w:val="000000" w:themeColor="text1"/>
                <w:kern w:val="0"/>
                <w:sz w:val="24"/>
                <w:szCs w:val="24"/>
                <w14:textFill>
                  <w14:solidFill>
                    <w14:schemeClr w14:val="tx1"/>
                  </w14:solidFill>
                </w14:textFill>
              </w:rPr>
              <w:t>75</w:t>
            </w:r>
            <w:r>
              <w:rPr>
                <w:rFonts w:hint="eastAsia"/>
                <w:color w:val="000000" w:themeColor="text1"/>
                <w:kern w:val="0"/>
                <w:sz w:val="24"/>
                <w:szCs w:val="24"/>
                <w14:textFill>
                  <w14:solidFill>
                    <w14:schemeClr w14:val="tx1"/>
                  </w14:solidFill>
                </w14:textFill>
              </w:rPr>
              <w:t>mg</w:t>
            </w:r>
            <w:r>
              <w:rPr>
                <w:color w:val="000000" w:themeColor="text1"/>
                <w:kern w:val="0"/>
                <w:sz w:val="24"/>
                <w:szCs w:val="24"/>
                <w14:textFill>
                  <w14:solidFill>
                    <w14:schemeClr w14:val="tx1"/>
                  </w14:solidFill>
                </w14:textFill>
              </w:rPr>
              <w:t>/kg</w:t>
            </w:r>
            <w:r>
              <w:rPr>
                <w:rFonts w:hint="eastAsia"/>
                <w:color w:val="000000" w:themeColor="text1"/>
                <w:kern w:val="0"/>
                <w:sz w:val="24"/>
                <w:szCs w:val="24"/>
                <w14:textFill>
                  <w14:solidFill>
                    <w14:schemeClr w14:val="tx1"/>
                  </w14:solidFill>
                </w14:textFill>
              </w:rPr>
              <w:t>、可溶性铬≤</w:t>
            </w:r>
            <w:r>
              <w:rPr>
                <w:color w:val="000000" w:themeColor="text1"/>
                <w:kern w:val="0"/>
                <w:sz w:val="24"/>
                <w:szCs w:val="24"/>
                <w14:textFill>
                  <w14:solidFill>
                    <w14:schemeClr w14:val="tx1"/>
                  </w14:solidFill>
                </w14:textFill>
              </w:rPr>
              <w:t>60</w:t>
            </w:r>
            <w:r>
              <w:rPr>
                <w:rFonts w:hint="eastAsia"/>
                <w:color w:val="000000" w:themeColor="text1"/>
                <w:kern w:val="0"/>
                <w:sz w:val="24"/>
                <w:szCs w:val="24"/>
                <w14:textFill>
                  <w14:solidFill>
                    <w14:schemeClr w14:val="tx1"/>
                  </w14:solidFill>
                </w14:textFill>
              </w:rPr>
              <w:t>mg</w:t>
            </w:r>
            <w:r>
              <w:rPr>
                <w:color w:val="000000" w:themeColor="text1"/>
                <w:kern w:val="0"/>
                <w:sz w:val="24"/>
                <w:szCs w:val="24"/>
                <w14:textFill>
                  <w14:solidFill>
                    <w14:schemeClr w14:val="tx1"/>
                  </w14:solidFill>
                </w14:textFill>
              </w:rPr>
              <w:t>/kg</w:t>
            </w:r>
            <w:r>
              <w:rPr>
                <w:rFonts w:hint="eastAsia"/>
                <w:color w:val="000000" w:themeColor="text1"/>
                <w:kern w:val="0"/>
                <w:sz w:val="24"/>
                <w:szCs w:val="24"/>
                <w14:textFill>
                  <w14:solidFill>
                    <w14:schemeClr w14:val="tx1"/>
                  </w14:solidFill>
                </w14:textFill>
              </w:rPr>
              <w:t>、可溶性汞≤</w:t>
            </w:r>
            <w:r>
              <w:rPr>
                <w:color w:val="000000" w:themeColor="text1"/>
                <w:kern w:val="0"/>
                <w:sz w:val="24"/>
                <w:szCs w:val="24"/>
                <w14:textFill>
                  <w14:solidFill>
                    <w14:schemeClr w14:val="tx1"/>
                  </w14:solidFill>
                </w14:textFill>
              </w:rPr>
              <w:t>60</w:t>
            </w:r>
            <w:r>
              <w:rPr>
                <w:rFonts w:hint="eastAsia"/>
                <w:color w:val="000000" w:themeColor="text1"/>
                <w:kern w:val="0"/>
                <w:sz w:val="24"/>
                <w:szCs w:val="24"/>
                <w14:textFill>
                  <w14:solidFill>
                    <w14:schemeClr w14:val="tx1"/>
                  </w14:solidFill>
                </w14:textFill>
              </w:rPr>
              <w:t>mg</w:t>
            </w:r>
            <w:r>
              <w:rPr>
                <w:color w:val="000000" w:themeColor="text1"/>
                <w:kern w:val="0"/>
                <w:sz w:val="24"/>
                <w:szCs w:val="24"/>
                <w14:textFill>
                  <w14:solidFill>
                    <w14:schemeClr w14:val="tx1"/>
                  </w14:solidFill>
                </w14:textFill>
              </w:rPr>
              <w:t>/kg</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tcBorders>
              <w:tl2br w:val="nil"/>
              <w:tr2bl w:val="nil"/>
            </w:tcBorders>
            <w:vAlign w:val="center"/>
          </w:tcPr>
          <w:p>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13</w:t>
            </w:r>
          </w:p>
        </w:tc>
        <w:tc>
          <w:tcPr>
            <w:tcW w:w="1246" w:type="dxa"/>
            <w:tcBorders>
              <w:tl2br w:val="nil"/>
              <w:tr2bl w:val="nil"/>
            </w:tcBorders>
            <w:vAlign w:val="center"/>
          </w:tcPr>
          <w:p>
            <w:pPr>
              <w:widowControl/>
              <w:adjustRightInd w:val="0"/>
              <w:snapToGrid w:val="0"/>
              <w:jc w:val="center"/>
              <w:rPr>
                <w:rFonts w:hint="default"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考生椅</w:t>
            </w:r>
          </w:p>
        </w:tc>
        <w:tc>
          <w:tcPr>
            <w:tcW w:w="6210" w:type="dxa"/>
            <w:tcBorders>
              <w:tl2br w:val="nil"/>
              <w:tr2bl w:val="nil"/>
            </w:tcBorders>
            <w:shd w:val="clear" w:color="auto" w:fill="auto"/>
            <w:vAlign w:val="center"/>
          </w:tcPr>
          <w:p>
            <w:pPr>
              <w:widowControl/>
              <w:adjustRightInd w:val="0"/>
              <w:snapToGrid w:val="0"/>
              <w:rPr>
                <w:rFonts w:hint="eastAsia"/>
                <w:color w:val="000000" w:themeColor="text1"/>
                <w:kern w:val="0"/>
                <w:sz w:val="24"/>
                <w:szCs w:val="24"/>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1</w:t>
            </w:r>
            <w:r>
              <w:rPr>
                <w:rFonts w:hint="eastAsia" w:cs="宋体"/>
                <w:color w:val="000000" w:themeColor="text1"/>
                <w:kern w:val="0"/>
                <w:sz w:val="24"/>
                <w:szCs w:val="24"/>
                <w14:textFill>
                  <w14:solidFill>
                    <w14:schemeClr w14:val="tx1"/>
                  </w14:solidFill>
                </w14:textFill>
              </w:rPr>
              <w:t>、每个座位配置一张方凳，钢木结合，坐面高度≥</w:t>
            </w:r>
            <w:r>
              <w:rPr>
                <w:color w:val="000000" w:themeColor="text1"/>
                <w:kern w:val="0"/>
                <w:sz w:val="24"/>
                <w:szCs w:val="24"/>
                <w14:textFill>
                  <w14:solidFill>
                    <w14:schemeClr w14:val="tx1"/>
                  </w14:solidFill>
                </w14:textFill>
              </w:rPr>
              <w:t>450mm</w:t>
            </w:r>
            <w:r>
              <w:rPr>
                <w:rFonts w:hint="eastAsia" w:cs="宋体"/>
                <w:color w:val="000000" w:themeColor="text1"/>
                <w:kern w:val="0"/>
                <w:sz w:val="24"/>
                <w:szCs w:val="24"/>
                <w14:textFill>
                  <w14:solidFill>
                    <w14:schemeClr w14:val="tx1"/>
                  </w14:solidFill>
                </w14:textFill>
              </w:rPr>
              <w:t>，面板≥长</w:t>
            </w:r>
            <w:r>
              <w:rPr>
                <w:color w:val="000000" w:themeColor="text1"/>
                <w:kern w:val="0"/>
                <w:sz w:val="24"/>
                <w:szCs w:val="24"/>
                <w14:textFill>
                  <w14:solidFill>
                    <w14:schemeClr w14:val="tx1"/>
                  </w14:solidFill>
                </w14:textFill>
              </w:rPr>
              <w:t>340mm*</w:t>
            </w:r>
            <w:r>
              <w:rPr>
                <w:rFonts w:hint="eastAsia" w:cs="宋体"/>
                <w:color w:val="000000" w:themeColor="text1"/>
                <w:kern w:val="0"/>
                <w:sz w:val="24"/>
                <w:szCs w:val="24"/>
                <w14:textFill>
                  <w14:solidFill>
                    <w14:schemeClr w14:val="tx1"/>
                  </w14:solidFill>
                </w14:textFill>
              </w:rPr>
              <w:t>宽</w:t>
            </w:r>
            <w:r>
              <w:rPr>
                <w:color w:val="000000" w:themeColor="text1"/>
                <w:kern w:val="0"/>
                <w:sz w:val="24"/>
                <w:szCs w:val="24"/>
                <w14:textFill>
                  <w14:solidFill>
                    <w14:schemeClr w14:val="tx1"/>
                  </w14:solidFill>
                </w14:textFill>
              </w:rPr>
              <w:t>240mm</w:t>
            </w:r>
          </w:p>
        </w:tc>
        <w:tc>
          <w:tcPr>
            <w:tcW w:w="736" w:type="dxa"/>
            <w:tcBorders>
              <w:tl2br w:val="nil"/>
              <w:tr2bl w:val="nil"/>
            </w:tcBorders>
            <w:vAlign w:val="center"/>
          </w:tcPr>
          <w:p>
            <w:pPr>
              <w:widowControl/>
              <w:adjustRightInd w:val="0"/>
              <w:snapToGrid w:val="0"/>
              <w:jc w:val="center"/>
              <w:rPr>
                <w:rFonts w:hint="eastAsia"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个</w:t>
            </w:r>
          </w:p>
        </w:tc>
        <w:tc>
          <w:tcPr>
            <w:tcW w:w="794" w:type="dxa"/>
            <w:tcBorders>
              <w:tl2br w:val="nil"/>
              <w:tr2bl w:val="nil"/>
            </w:tcBorders>
            <w:vAlign w:val="center"/>
          </w:tcPr>
          <w:p>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p>
            <w:pPr>
              <w:bidi w:val="0"/>
              <w:jc w:val="center"/>
              <w:rPr>
                <w:rFonts w:hint="default"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cstheme="minorBidi"/>
                <w:color w:val="000000" w:themeColor="text1"/>
                <w:kern w:val="2"/>
                <w:sz w:val="21"/>
                <w:szCs w:val="24"/>
                <w:lang w:val="en-US" w:eastAsia="zh-CN" w:bidi="ar-SA"/>
                <w14:textFill>
                  <w14:solidFill>
                    <w14:schemeClr w14:val="tx1"/>
                  </w14:solidFill>
                </w14:textFill>
              </w:rPr>
              <w:t>14</w:t>
            </w:r>
          </w:p>
        </w:tc>
        <w:tc>
          <w:tcPr>
            <w:tcW w:w="1246" w:type="dxa"/>
            <w:vMerge w:val="restart"/>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14:textFill>
                  <w14:solidFill>
                    <w14:schemeClr w14:val="tx1"/>
                  </w14:solidFill>
                </w14:textFill>
              </w:rPr>
              <w:t>陶瓷防静电地板</w:t>
            </w:r>
          </w:p>
        </w:tc>
        <w:tc>
          <w:tcPr>
            <w:tcW w:w="6210" w:type="dxa"/>
            <w:tcBorders>
              <w:tl2br w:val="nil"/>
              <w:tr2bl w:val="nil"/>
            </w:tcBorders>
            <w:shd w:val="clear" w:color="auto" w:fill="auto"/>
            <w:vAlign w:val="center"/>
          </w:tcPr>
          <w:p>
            <w:pPr>
              <w:widowControl/>
              <w:adjustRightInd w:val="0"/>
              <w:snapToGrid w:val="0"/>
              <w:rPr>
                <w:rFonts w:hint="eastAsia"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1</w:t>
            </w:r>
            <w:r>
              <w:rPr>
                <w:rFonts w:hint="eastAsia"/>
                <w:color w:val="000000" w:themeColor="text1"/>
                <w:kern w:val="0"/>
                <w:sz w:val="24"/>
                <w:szCs w:val="24"/>
                <w14:textFill>
                  <w14:solidFill>
                    <w14:schemeClr w14:val="tx1"/>
                  </w14:solidFill>
                </w14:textFill>
              </w:rPr>
              <w:t>、材质：陶瓷面</w:t>
            </w:r>
          </w:p>
        </w:tc>
        <w:tc>
          <w:tcPr>
            <w:tcW w:w="736" w:type="dxa"/>
            <w:vMerge w:val="restart"/>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14:textFill>
                  <w14:solidFill>
                    <w14:schemeClr w14:val="tx1"/>
                  </w14:solidFill>
                </w14:textFill>
              </w:rPr>
              <w:t>㎡</w:t>
            </w:r>
          </w:p>
        </w:tc>
        <w:tc>
          <w:tcPr>
            <w:tcW w:w="794" w:type="dxa"/>
            <w:vMerge w:val="restart"/>
            <w:tcBorders>
              <w:tl2br w:val="nil"/>
              <w:tr2bl w:val="nil"/>
            </w:tcBorders>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both"/>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hint="eastAsia"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2</w:t>
            </w:r>
            <w:r>
              <w:rPr>
                <w:rFonts w:hint="eastAsia"/>
                <w:color w:val="000000" w:themeColor="text1"/>
                <w:kern w:val="0"/>
                <w:sz w:val="24"/>
                <w:szCs w:val="24"/>
                <w14:textFill>
                  <w14:solidFill>
                    <w14:schemeClr w14:val="tx1"/>
                  </w14:solidFill>
                </w14:textFill>
              </w:rPr>
              <w:t>、尺寸</w:t>
            </w:r>
            <w:r>
              <w:rPr>
                <w:color w:val="000000" w:themeColor="text1"/>
                <w:kern w:val="0"/>
                <w:sz w:val="24"/>
                <w:szCs w:val="24"/>
                <w14:textFill>
                  <w14:solidFill>
                    <w14:schemeClr w14:val="tx1"/>
                  </w14:solidFill>
                </w14:textFill>
              </w:rPr>
              <w:t>602*602*40mm</w:t>
            </w:r>
            <w:r>
              <w:rPr>
                <w:rFonts w:hint="eastAsia"/>
                <w:color w:val="000000" w:themeColor="text1"/>
                <w:kern w:val="0"/>
                <w:sz w:val="24"/>
                <w:szCs w:val="24"/>
                <w14:textFill>
                  <w14:solidFill>
                    <w14:schemeClr w14:val="tx1"/>
                  </w14:solidFill>
                </w14:textFill>
              </w:rPr>
              <w:t>，中间部分采用钢板板基；</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hint="eastAsia"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3</w:t>
            </w:r>
            <w:r>
              <w:rPr>
                <w:rFonts w:hint="eastAsia"/>
                <w:color w:val="000000" w:themeColor="text1"/>
                <w:kern w:val="0"/>
                <w:sz w:val="24"/>
                <w:szCs w:val="24"/>
                <w14:textFill>
                  <w14:solidFill>
                    <w14:schemeClr w14:val="tx1"/>
                  </w14:solidFill>
                </w14:textFill>
              </w:rPr>
              <w:t>、采用满钢板无打孔，支架采用上</w:t>
            </w:r>
            <w:r>
              <w:rPr>
                <w:color w:val="000000" w:themeColor="text1"/>
                <w:kern w:val="0"/>
                <w:sz w:val="24"/>
                <w:szCs w:val="24"/>
                <w14:textFill>
                  <w14:solidFill>
                    <w14:schemeClr w14:val="tx1"/>
                  </w14:solidFill>
                </w14:textFill>
              </w:rPr>
              <w:t>3mm</w:t>
            </w:r>
            <w:r>
              <w:rPr>
                <w:rFonts w:hint="eastAsia"/>
                <w:color w:val="000000" w:themeColor="text1"/>
                <w:kern w:val="0"/>
                <w:sz w:val="24"/>
                <w:szCs w:val="24"/>
                <w14:textFill>
                  <w14:solidFill>
                    <w14:schemeClr w14:val="tx1"/>
                  </w14:solidFill>
                </w14:textFill>
              </w:rPr>
              <w:t>，下</w:t>
            </w:r>
            <w:r>
              <w:rPr>
                <w:color w:val="000000" w:themeColor="text1"/>
                <w:kern w:val="0"/>
                <w:sz w:val="24"/>
                <w:szCs w:val="24"/>
                <w14:textFill>
                  <w14:solidFill>
                    <w14:schemeClr w14:val="tx1"/>
                  </w14:solidFill>
                </w14:textFill>
              </w:rPr>
              <w:t>2mm</w:t>
            </w:r>
            <w:r>
              <w:rPr>
                <w:rFonts w:hint="eastAsia"/>
                <w:color w:val="000000" w:themeColor="text1"/>
                <w:kern w:val="0"/>
                <w:sz w:val="24"/>
                <w:szCs w:val="24"/>
                <w14:textFill>
                  <w14:solidFill>
                    <w14:schemeClr w14:val="tx1"/>
                  </w14:solidFill>
                </w14:textFill>
              </w:rPr>
              <w:t>加厚支架；</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hint="eastAsia"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4</w:t>
            </w:r>
            <w:r>
              <w:rPr>
                <w:rFonts w:hint="eastAsia"/>
                <w:color w:val="000000" w:themeColor="text1"/>
                <w:kern w:val="0"/>
                <w:sz w:val="24"/>
                <w:szCs w:val="24"/>
                <w14:textFill>
                  <w14:solidFill>
                    <w14:schemeClr w14:val="tx1"/>
                  </w14:solidFill>
                </w14:textFill>
              </w:rPr>
              <w:t>、横梁壁厚</w:t>
            </w:r>
            <w:r>
              <w:rPr>
                <w:color w:val="000000" w:themeColor="text1"/>
                <w:kern w:val="0"/>
                <w:sz w:val="24"/>
                <w:szCs w:val="24"/>
                <w14:textFill>
                  <w14:solidFill>
                    <w14:schemeClr w14:val="tx1"/>
                  </w14:solidFill>
                </w14:textFill>
              </w:rPr>
              <w:t>1mm</w:t>
            </w:r>
            <w:r>
              <w:rPr>
                <w:rFonts w:hint="eastAsia"/>
                <w:color w:val="000000" w:themeColor="text1"/>
                <w:kern w:val="0"/>
                <w:sz w:val="24"/>
                <w:szCs w:val="24"/>
                <w14:textFill>
                  <w14:solidFill>
                    <w14:schemeClr w14:val="tx1"/>
                  </w14:solidFill>
                </w14:textFill>
              </w:rPr>
              <w:t>；</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hint="eastAsia" w:asciiTheme="minorHAnsi" w:hAnsiTheme="minorHAnsi" w:eastAsiaTheme="minorEastAsia" w:cstheme="minorBidi"/>
                <w:color w:val="000000" w:themeColor="text1"/>
                <w:kern w:val="0"/>
                <w:sz w:val="24"/>
                <w:szCs w:val="24"/>
                <w:lang w:val="en-US" w:eastAsia="zh-CN" w:bidi="ar-SA"/>
                <w14:textFill>
                  <w14:solidFill>
                    <w14:schemeClr w14:val="tx1"/>
                  </w14:solidFill>
                </w14:textFill>
              </w:rPr>
            </w:pPr>
            <w:r>
              <w:rPr>
                <w:color w:val="000000" w:themeColor="text1"/>
                <w:kern w:val="0"/>
                <w:sz w:val="24"/>
                <w:szCs w:val="24"/>
                <w14:textFill>
                  <w14:solidFill>
                    <w14:schemeClr w14:val="tx1"/>
                  </w14:solidFill>
                </w14:textFill>
              </w:rPr>
              <w:t>5</w:t>
            </w:r>
            <w:r>
              <w:rPr>
                <w:rFonts w:hint="eastAsia"/>
                <w:color w:val="000000" w:themeColor="text1"/>
                <w:kern w:val="0"/>
                <w:sz w:val="24"/>
                <w:szCs w:val="24"/>
                <w14:textFill>
                  <w14:solidFill>
                    <w14:schemeClr w14:val="tx1"/>
                  </w14:solidFill>
                </w14:textFill>
              </w:rPr>
              <w:t>、采用加厚支架横梁。</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vAlign w:val="center"/>
          </w:tcPr>
          <w:p>
            <w:pPr>
              <w:widowControl/>
              <w:adjustRightInd w:val="0"/>
              <w:snapToGrid w:val="0"/>
              <w:jc w:val="center"/>
              <w:rPr>
                <w:rFonts w:hint="default"/>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15</w:t>
            </w:r>
          </w:p>
        </w:tc>
        <w:tc>
          <w:tcPr>
            <w:tcW w:w="1246" w:type="dxa"/>
            <w:vMerge w:val="restart"/>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14:textFill>
                  <w14:solidFill>
                    <w14:schemeClr w14:val="tx1"/>
                  </w14:solidFill>
                </w14:textFill>
              </w:rPr>
              <w:t>防盗门</w:t>
            </w:r>
          </w:p>
        </w:tc>
        <w:tc>
          <w:tcPr>
            <w:tcW w:w="6210" w:type="dxa"/>
            <w:tcBorders>
              <w:tl2br w:val="nil"/>
              <w:tr2bl w:val="nil"/>
            </w:tcBorders>
            <w:shd w:val="clear" w:color="auto" w:fill="auto"/>
            <w:vAlign w:val="center"/>
          </w:tcPr>
          <w:p>
            <w:pPr>
              <w:widowControl/>
              <w:adjustRightInd w:val="0"/>
              <w:snapToGrid w:val="0"/>
              <w:rPr>
                <w:rFonts w:cs="宋体" w:asciiTheme="minorHAnsi" w:hAnsiTheme="minorHAnsi" w:eastAsiaTheme="minorEastAsia"/>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14:textFill>
                  <w14:solidFill>
                    <w14:schemeClr w14:val="tx1"/>
                  </w14:solidFill>
                </w14:textFill>
              </w:rPr>
              <w:t>钢质防盗门：应符合《防盗安全门通用技术条件》</w:t>
            </w:r>
            <w:r>
              <w:rPr>
                <w:color w:val="000000" w:themeColor="text1"/>
                <w:kern w:val="0"/>
                <w:sz w:val="24"/>
                <w:szCs w:val="24"/>
                <w14:textFill>
                  <w14:solidFill>
                    <w14:schemeClr w14:val="tx1"/>
                  </w14:solidFill>
                </w14:textFill>
              </w:rPr>
              <w:t>GB17565-2007</w:t>
            </w:r>
            <w:r>
              <w:rPr>
                <w:rFonts w:hint="eastAsia" w:cs="宋体"/>
                <w:color w:val="000000" w:themeColor="text1"/>
                <w:kern w:val="0"/>
                <w:sz w:val="24"/>
                <w:szCs w:val="24"/>
                <w14:textFill>
                  <w14:solidFill>
                    <w14:schemeClr w14:val="tx1"/>
                  </w14:solidFill>
                </w14:textFill>
              </w:rPr>
              <w:t>的要求。</w:t>
            </w:r>
          </w:p>
        </w:tc>
        <w:tc>
          <w:tcPr>
            <w:tcW w:w="736" w:type="dxa"/>
            <w:vMerge w:val="restart"/>
            <w:tcBorders>
              <w:tl2br w:val="nil"/>
              <w:tr2bl w:val="nil"/>
            </w:tcBorders>
            <w:vAlign w:val="center"/>
          </w:tcPr>
          <w:p>
            <w:pPr>
              <w:widowControl/>
              <w:adjustRightInd w:val="0"/>
              <w:snapToGrid w:val="0"/>
              <w:jc w:val="center"/>
              <w:rPr>
                <w:rFonts w:hint="default"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个</w:t>
            </w:r>
          </w:p>
        </w:tc>
        <w:tc>
          <w:tcPr>
            <w:tcW w:w="794" w:type="dxa"/>
            <w:vMerge w:val="restart"/>
            <w:tcBorders>
              <w:tl2br w:val="nil"/>
              <w:tr2bl w:val="nil"/>
            </w:tcBorders>
            <w:vAlign w:val="center"/>
          </w:tcPr>
          <w:p>
            <w:pPr>
              <w:bidi w:val="0"/>
              <w:jc w:val="center"/>
              <w:rPr>
                <w:rFonts w:hint="default"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cstheme="minorBidi"/>
                <w:color w:val="000000" w:themeColor="text1"/>
                <w:kern w:val="2"/>
                <w:sz w:val="21"/>
                <w:szCs w:val="24"/>
                <w:lang w:val="en-US" w:eastAsia="zh-CN" w:bidi="ar-SA"/>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asciiTheme="minorHAnsi" w:hAnsiTheme="minorHAnsi" w:eastAsiaTheme="minorEastAsia"/>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14:textFill>
                  <w14:solidFill>
                    <w14:schemeClr w14:val="tx1"/>
                  </w14:solidFill>
                </w14:textFill>
              </w:rPr>
              <w:t>门框门扇构件表面应平整光洁，无明显凹痕和机械损伤。</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asciiTheme="minorHAnsi" w:hAnsiTheme="minorHAnsi" w:eastAsiaTheme="minorEastAsia"/>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14:textFill>
                  <w14:solidFill>
                    <w14:schemeClr w14:val="tx1"/>
                  </w14:solidFill>
                </w14:textFill>
              </w:rPr>
              <w:t>门框、门扇选用冷轧钢板或镀锌钢板，冷轧薄钢板应符合</w:t>
            </w:r>
            <w:r>
              <w:rPr>
                <w:color w:val="000000" w:themeColor="text1"/>
                <w:kern w:val="0"/>
                <w:sz w:val="24"/>
                <w:szCs w:val="24"/>
                <w14:textFill>
                  <w14:solidFill>
                    <w14:schemeClr w14:val="tx1"/>
                  </w14:solidFill>
                </w14:textFill>
              </w:rPr>
              <w:t>GB/T708</w:t>
            </w:r>
            <w:r>
              <w:rPr>
                <w:rFonts w:hint="eastAsia" w:cs="宋体"/>
                <w:color w:val="000000" w:themeColor="text1"/>
                <w:kern w:val="0"/>
                <w:sz w:val="24"/>
                <w:szCs w:val="24"/>
                <w14:textFill>
                  <w14:solidFill>
                    <w14:schemeClr w14:val="tx1"/>
                  </w14:solidFill>
                </w14:textFill>
              </w:rPr>
              <w:t>的规定，且经过防腐、防锈处理。</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rFonts w:cs="宋体" w:asciiTheme="minorHAnsi" w:hAnsiTheme="minorHAnsi" w:eastAsiaTheme="minorEastAsia"/>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14:textFill>
                  <w14:solidFill>
                    <w14:schemeClr w14:val="tx1"/>
                  </w14:solidFill>
                </w14:textFill>
              </w:rPr>
              <w:t>防盗门尺寸≥高</w:t>
            </w:r>
            <w:r>
              <w:rPr>
                <w:color w:val="000000" w:themeColor="text1"/>
                <w:kern w:val="0"/>
                <w:sz w:val="24"/>
                <w:szCs w:val="24"/>
                <w14:textFill>
                  <w14:solidFill>
                    <w14:schemeClr w14:val="tx1"/>
                  </w14:solidFill>
                </w14:textFill>
              </w:rPr>
              <w:t>2400mm*</w:t>
            </w:r>
            <w:r>
              <w:rPr>
                <w:rFonts w:hint="eastAsia" w:cs="宋体"/>
                <w:color w:val="000000" w:themeColor="text1"/>
                <w:kern w:val="0"/>
                <w:sz w:val="24"/>
                <w:szCs w:val="24"/>
                <w14:textFill>
                  <w14:solidFill>
                    <w14:schemeClr w14:val="tx1"/>
                  </w14:solidFill>
                </w14:textFill>
              </w:rPr>
              <w:t>宽</w:t>
            </w:r>
            <w:r>
              <w:rPr>
                <w:color w:val="000000" w:themeColor="text1"/>
                <w:kern w:val="0"/>
                <w:sz w:val="24"/>
                <w:szCs w:val="24"/>
                <w14:textFill>
                  <w14:solidFill>
                    <w14:schemeClr w14:val="tx1"/>
                  </w14:solidFill>
                </w14:textFill>
              </w:rPr>
              <w:t>900mm</w:t>
            </w:r>
            <w:r>
              <w:rPr>
                <w:rFonts w:hint="eastAsia" w:cs="宋体"/>
                <w:color w:val="000000" w:themeColor="text1"/>
                <w:kern w:val="0"/>
                <w:sz w:val="24"/>
                <w:szCs w:val="24"/>
                <w14:textFill>
                  <w14:solidFill>
                    <w14:schemeClr w14:val="tx1"/>
                  </w14:solidFill>
                </w14:textFill>
              </w:rPr>
              <w:t>；尺寸根据现场情况定制。</w:t>
            </w:r>
          </w:p>
        </w:tc>
        <w:tc>
          <w:tcPr>
            <w:tcW w:w="736" w:type="dxa"/>
            <w:vMerge w:val="continue"/>
            <w:tcBorders>
              <w:tl2br w:val="nil"/>
              <w:tr2bl w:val="nil"/>
            </w:tcBorders>
            <w:vAlign w:val="center"/>
          </w:tcPr>
          <w:p>
            <w:pPr>
              <w:widowControl/>
              <w:adjustRightInd w:val="0"/>
              <w:snapToGrid w:val="0"/>
              <w:jc w:val="center"/>
              <w:rPr>
                <w:rFonts w:hint="eastAsia" w:cs="宋体"/>
                <w:color w:val="000000" w:themeColor="text1"/>
                <w:kern w:val="0"/>
                <w:sz w:val="24"/>
                <w:szCs w:val="24"/>
                <w:lang w:val="en-US" w:eastAsia="zh-CN"/>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center"/>
              <w:rPr>
                <w:rFonts w:hint="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6</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监考教室办公桌考场讲台</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、规格：长</w:t>
            </w:r>
            <w:r>
              <w:rPr>
                <w:color w:val="000000" w:themeColor="text1"/>
                <w:kern w:val="0"/>
                <w:sz w:val="24"/>
                <w:szCs w:val="24"/>
                <w:highlight w:val="none"/>
                <w14:textFill>
                  <w14:solidFill>
                    <w14:schemeClr w14:val="tx1"/>
                  </w14:solidFill>
                </w14:textFill>
              </w:rPr>
              <w:t>1600mm*</w:t>
            </w:r>
            <w:r>
              <w:rPr>
                <w:rFonts w:hint="eastAsia"/>
                <w:color w:val="000000" w:themeColor="text1"/>
                <w:kern w:val="0"/>
                <w:sz w:val="24"/>
                <w:szCs w:val="24"/>
                <w:highlight w:val="none"/>
                <w14:textFill>
                  <w14:solidFill>
                    <w14:schemeClr w14:val="tx1"/>
                  </w14:solidFill>
                </w14:textFill>
              </w:rPr>
              <w:t>宽</w:t>
            </w:r>
            <w:r>
              <w:rPr>
                <w:color w:val="000000" w:themeColor="text1"/>
                <w:kern w:val="0"/>
                <w:sz w:val="24"/>
                <w:szCs w:val="24"/>
                <w:highlight w:val="none"/>
                <w14:textFill>
                  <w14:solidFill>
                    <w14:schemeClr w14:val="tx1"/>
                  </w14:solidFill>
                </w14:textFill>
              </w:rPr>
              <w:t>700mm*</w:t>
            </w:r>
            <w:r>
              <w:rPr>
                <w:rFonts w:hint="eastAsia"/>
                <w:color w:val="000000" w:themeColor="text1"/>
                <w:kern w:val="0"/>
                <w:sz w:val="24"/>
                <w:szCs w:val="24"/>
                <w:highlight w:val="none"/>
                <w14:textFill>
                  <w14:solidFill>
                    <w14:schemeClr w14:val="tx1"/>
                  </w14:solidFill>
                </w14:textFill>
              </w:rPr>
              <w:t>高</w:t>
            </w:r>
            <w:r>
              <w:rPr>
                <w:color w:val="000000" w:themeColor="text1"/>
                <w:kern w:val="0"/>
                <w:sz w:val="24"/>
                <w:szCs w:val="24"/>
                <w:highlight w:val="none"/>
                <w14:textFill>
                  <w14:solidFill>
                    <w14:schemeClr w14:val="tx1"/>
                  </w14:solidFill>
                </w14:textFill>
              </w:rPr>
              <w:t>780mm</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套</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Theme="minorEastAsia"/>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、桌面采用</w:t>
            </w:r>
            <w:r>
              <w:rPr>
                <w:color w:val="000000" w:themeColor="text1"/>
                <w:kern w:val="0"/>
                <w:sz w:val="24"/>
                <w:szCs w:val="24"/>
                <w:highlight w:val="none"/>
                <w14:textFill>
                  <w14:solidFill>
                    <w14:schemeClr w14:val="tx1"/>
                  </w14:solidFill>
                </w14:textFill>
              </w:rPr>
              <w:t>25mm</w:t>
            </w:r>
            <w:r>
              <w:rPr>
                <w:rFonts w:hint="eastAsia"/>
                <w:color w:val="000000" w:themeColor="text1"/>
                <w:kern w:val="0"/>
                <w:sz w:val="24"/>
                <w:szCs w:val="24"/>
                <w:highlight w:val="none"/>
                <w14:textFill>
                  <w14:solidFill>
                    <w14:schemeClr w14:val="tx1"/>
                  </w14:solidFill>
                </w14:textFill>
              </w:rPr>
              <w:t>实木颗粒三聚氰胺饰面板，四边采用</w:t>
            </w:r>
            <w:r>
              <w:rPr>
                <w:color w:val="000000" w:themeColor="text1"/>
                <w:kern w:val="0"/>
                <w:sz w:val="24"/>
                <w:szCs w:val="24"/>
                <w:highlight w:val="none"/>
                <w14:textFill>
                  <w14:solidFill>
                    <w14:schemeClr w14:val="tx1"/>
                  </w14:solidFill>
                </w14:textFill>
              </w:rPr>
              <w:t>1.5mmPVC</w:t>
            </w:r>
            <w:r>
              <w:rPr>
                <w:rFonts w:hint="eastAsia"/>
                <w:color w:val="000000" w:themeColor="text1"/>
                <w:kern w:val="0"/>
                <w:sz w:val="24"/>
                <w:szCs w:val="24"/>
                <w:highlight w:val="none"/>
                <w14:textFill>
                  <w14:solidFill>
                    <w14:schemeClr w14:val="tx1"/>
                  </w14:solidFill>
                </w14:textFill>
              </w:rPr>
              <w:t>封边。</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red"/>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red"/>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、桌体统一采用</w:t>
            </w:r>
            <w:r>
              <w:rPr>
                <w:color w:val="000000" w:themeColor="text1"/>
                <w:kern w:val="0"/>
                <w:sz w:val="24"/>
                <w:szCs w:val="24"/>
                <w:highlight w:val="none"/>
                <w14:textFill>
                  <w14:solidFill>
                    <w14:schemeClr w14:val="tx1"/>
                  </w14:solidFill>
                </w14:textFill>
              </w:rPr>
              <w:t>16mm</w:t>
            </w:r>
            <w:r>
              <w:rPr>
                <w:rFonts w:hint="eastAsia"/>
                <w:color w:val="000000" w:themeColor="text1"/>
                <w:kern w:val="0"/>
                <w:sz w:val="24"/>
                <w:szCs w:val="24"/>
                <w:highlight w:val="none"/>
                <w14:textFill>
                  <w14:solidFill>
                    <w14:schemeClr w14:val="tx1"/>
                  </w14:solidFill>
                </w14:textFill>
              </w:rPr>
              <w:t>实木颗粒三聚氰胺饰面板。</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red"/>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red"/>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、板材，板面平整色泽均匀，无刺激性气味，桌体带有设备存放夹层，五金部分采用优质缓冲五金件。</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red"/>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red"/>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、讲台配有一个座椅。座椅采用钢质框架与皮革材质，做工扎实，耐用。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red"/>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red"/>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17</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标考系统集成（定制）</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、六类非屏蔽双绞线</w:t>
            </w:r>
            <w:r>
              <w:rPr>
                <w:color w:val="000000" w:themeColor="text1"/>
                <w:kern w:val="0"/>
                <w:sz w:val="24"/>
                <w:szCs w:val="24"/>
                <w:highlight w:val="none"/>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箱</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间</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Theme="minorEastAsia"/>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RVV3*2.5mm</w:t>
            </w:r>
            <w:r>
              <w:rPr>
                <w:rFonts w:hint="eastAsia"/>
                <w:color w:val="000000" w:themeColor="text1"/>
                <w:kern w:val="0"/>
                <w:sz w:val="24"/>
                <w:szCs w:val="24"/>
                <w:highlight w:val="none"/>
                <w14:textFill>
                  <w14:solidFill>
                    <w14:schemeClr w14:val="tx1"/>
                  </w14:solidFill>
                </w14:textFill>
              </w:rPr>
              <w:t>²电源线</w:t>
            </w:r>
            <w:r>
              <w:rPr>
                <w:color w:val="000000" w:themeColor="text1"/>
                <w:kern w:val="0"/>
                <w:sz w:val="24"/>
                <w:szCs w:val="24"/>
                <w:highlight w:val="none"/>
                <w14:textFill>
                  <w14:solidFill>
                    <w14:schemeClr w14:val="tx1"/>
                  </w14:solidFill>
                </w14:textFill>
              </w:rPr>
              <w:t>200</w:t>
            </w:r>
            <w:r>
              <w:rPr>
                <w:rFonts w:hint="eastAsia"/>
                <w:color w:val="000000" w:themeColor="text1"/>
                <w:kern w:val="0"/>
                <w:sz w:val="24"/>
                <w:szCs w:val="24"/>
                <w:highlight w:val="none"/>
                <w14:textFill>
                  <w14:solidFill>
                    <w14:schemeClr w14:val="tx1"/>
                  </w14:solidFill>
                </w14:textFill>
              </w:rPr>
              <w:t>米。</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5*10mm</w:t>
            </w:r>
            <w:r>
              <w:rPr>
                <w:rFonts w:hint="eastAsia"/>
                <w:color w:val="000000" w:themeColor="text1"/>
                <w:kern w:val="0"/>
                <w:sz w:val="24"/>
                <w:szCs w:val="24"/>
                <w:highlight w:val="none"/>
                <w14:textFill>
                  <w14:solidFill>
                    <w14:schemeClr w14:val="tx1"/>
                  </w14:solidFill>
                </w14:textFill>
              </w:rPr>
              <w:t>²电缆</w:t>
            </w:r>
            <w:r>
              <w:rPr>
                <w:color w:val="000000" w:themeColor="text1"/>
                <w:kern w:val="0"/>
                <w:sz w:val="24"/>
                <w:szCs w:val="24"/>
                <w:highlight w:val="none"/>
                <w14:textFill>
                  <w14:solidFill>
                    <w14:schemeClr w14:val="tx1"/>
                  </w14:solidFill>
                </w14:textFill>
              </w:rPr>
              <w:t>150</w:t>
            </w:r>
            <w:r>
              <w:rPr>
                <w:rFonts w:hint="eastAsia"/>
                <w:color w:val="000000" w:themeColor="text1"/>
                <w:kern w:val="0"/>
                <w:sz w:val="24"/>
                <w:szCs w:val="24"/>
                <w:highlight w:val="none"/>
                <w14:textFill>
                  <w14:solidFill>
                    <w14:schemeClr w14:val="tx1"/>
                  </w14:solidFill>
                </w14:textFill>
              </w:rPr>
              <w:t>米，从学校满足供电要求的配电箱处敷设到考试机房，满足所有机器及空调正常工作用电。</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位接线板</w:t>
            </w:r>
            <w:r>
              <w:rPr>
                <w:color w:val="000000" w:themeColor="text1"/>
                <w:kern w:val="0"/>
                <w:sz w:val="24"/>
                <w:szCs w:val="24"/>
                <w:highlight w:val="none"/>
                <w14:textFill>
                  <w14:solidFill>
                    <w14:schemeClr w14:val="tx1"/>
                  </w14:solidFill>
                </w14:textFill>
              </w:rPr>
              <w:t>28</w:t>
            </w:r>
            <w:r>
              <w:rPr>
                <w:rFonts w:hint="eastAsia"/>
                <w:color w:val="000000" w:themeColor="text1"/>
                <w:kern w:val="0"/>
                <w:sz w:val="24"/>
                <w:szCs w:val="24"/>
                <w:highlight w:val="none"/>
                <w14:textFill>
                  <w14:solidFill>
                    <w14:schemeClr w14:val="tx1"/>
                  </w14:solidFill>
                </w14:textFill>
              </w:rPr>
              <w:t>个。</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、六类水晶头</w:t>
            </w: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盒。</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、明装配电箱、空气开关及漏电保护器。</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7</w:t>
            </w:r>
            <w:r>
              <w:rPr>
                <w:rFonts w:hint="eastAsia"/>
                <w:color w:val="000000" w:themeColor="text1"/>
                <w:kern w:val="0"/>
                <w:sz w:val="24"/>
                <w:szCs w:val="24"/>
                <w:highlight w:val="none"/>
                <w14:textFill>
                  <w14:solidFill>
                    <w14:schemeClr w14:val="tx1"/>
                  </w14:solidFill>
                </w14:textFill>
              </w:rPr>
              <w:t>、辅料</w:t>
            </w: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批。</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w:t>
            </w:r>
            <w:r>
              <w:rPr>
                <w:rFonts w:hint="eastAsia"/>
                <w:color w:val="000000" w:themeColor="text1"/>
                <w:kern w:val="0"/>
                <w:sz w:val="24"/>
                <w:szCs w:val="24"/>
                <w:highlight w:val="none"/>
                <w14:textFill>
                  <w14:solidFill>
                    <w14:schemeClr w14:val="tx1"/>
                  </w14:solidFill>
                </w14:textFill>
              </w:rPr>
              <w:t>、教室窗帘：对开窗帘，采用聚酯纤维、阻燃材料，遮光率</w:t>
            </w:r>
            <w:r>
              <w:rPr>
                <w:color w:val="000000" w:themeColor="text1"/>
                <w:kern w:val="0"/>
                <w:sz w:val="24"/>
                <w:szCs w:val="24"/>
                <w:highlight w:val="none"/>
                <w14:textFill>
                  <w14:solidFill>
                    <w14:schemeClr w14:val="tx1"/>
                  </w14:solidFill>
                </w14:textFill>
              </w:rPr>
              <w:t>70%</w:t>
            </w:r>
            <w:r>
              <w:rPr>
                <w:rFonts w:hint="eastAsia"/>
                <w:color w:val="000000" w:themeColor="text1"/>
                <w:kern w:val="0"/>
                <w:sz w:val="24"/>
                <w:szCs w:val="24"/>
                <w:highlight w:val="none"/>
                <w14:textFill>
                  <w14:solidFill>
                    <w14:schemeClr w14:val="tx1"/>
                  </w14:solidFill>
                </w14:textFill>
              </w:rPr>
              <w:t>以上，尺寸≥</w:t>
            </w: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米高</w:t>
            </w:r>
            <w:r>
              <w:rPr>
                <w:color w:val="000000" w:themeColor="text1"/>
                <w:kern w:val="0"/>
                <w:sz w:val="24"/>
                <w:szCs w:val="24"/>
                <w:highlight w:val="none"/>
                <w14:textFill>
                  <w14:solidFill>
                    <w14:schemeClr w14:val="tx1"/>
                  </w14:solidFill>
                </w14:textFill>
              </w:rPr>
              <w:t>*1.5</w:t>
            </w:r>
            <w:r>
              <w:rPr>
                <w:rFonts w:hint="eastAsia"/>
                <w:color w:val="000000" w:themeColor="text1"/>
                <w:kern w:val="0"/>
                <w:sz w:val="24"/>
                <w:szCs w:val="24"/>
                <w:highlight w:val="none"/>
                <w14:textFill>
                  <w14:solidFill>
                    <w14:schemeClr w14:val="tx1"/>
                  </w14:solidFill>
                </w14:textFill>
              </w:rPr>
              <w:t>米宽（配套窗帘杆）</w:t>
            </w: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套</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tcBorders>
              <w:tl2br w:val="nil"/>
              <w:tr2bl w:val="nil"/>
            </w:tcBorders>
            <w:shd w:val="clear" w:color="auto" w:fill="auto"/>
            <w:vAlign w:val="center"/>
          </w:tcPr>
          <w:p>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18</w:t>
            </w:r>
          </w:p>
        </w:tc>
        <w:tc>
          <w:tcPr>
            <w:tcW w:w="124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系统集成机房改造</w:t>
            </w: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、墙面使用环保乳胶漆粉刷。每个学校每间教室面积150㎡</w:t>
            </w:r>
          </w:p>
        </w:tc>
        <w:tc>
          <w:tcPr>
            <w:tcW w:w="736" w:type="dxa"/>
            <w:vMerge w:val="restart"/>
            <w:tcBorders>
              <w:tl2br w:val="nil"/>
              <w:tr2bl w:val="nil"/>
            </w:tcBorders>
            <w:shd w:val="clear" w:color="auto" w:fill="auto"/>
            <w:vAlign w:val="center"/>
          </w:tcPr>
          <w:p>
            <w:pPr>
              <w:widowControl/>
              <w:adjustRightInd w:val="0"/>
              <w:snapToGrid w:val="0"/>
              <w:jc w:val="center"/>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项</w:t>
            </w:r>
          </w:p>
        </w:tc>
        <w:tc>
          <w:tcPr>
            <w:tcW w:w="794" w:type="dxa"/>
            <w:vMerge w:val="restart"/>
            <w:tcBorders>
              <w:tl2br w:val="nil"/>
              <w:tr2bl w:val="nil"/>
            </w:tcBorders>
            <w:shd w:val="clear" w:color="auto" w:fill="auto"/>
            <w:vAlign w:val="center"/>
          </w:tcPr>
          <w:p>
            <w:pPr>
              <w:widowControl/>
              <w:adjustRightInd w:val="0"/>
              <w:snapToGrid w:val="0"/>
              <w:jc w:val="center"/>
              <w:rPr>
                <w:rFonts w:hint="eastAsia" w:eastAsiaTheme="minorEastAsia"/>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、本项目所采购设备安装调式；</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间教室的网络综合布线；</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间教室的考试系统的部署调试；</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间教室的考试监控系统部署调试；</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c>
          <w:tcPr>
            <w:tcW w:w="124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6210" w:type="dxa"/>
            <w:tcBorders>
              <w:tl2br w:val="nil"/>
              <w:tr2bl w:val="nil"/>
            </w:tcBorders>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间教室的机房环境部署调试。</w:t>
            </w:r>
          </w:p>
        </w:tc>
        <w:tc>
          <w:tcPr>
            <w:tcW w:w="736" w:type="dxa"/>
            <w:vMerge w:val="continue"/>
            <w:tcBorders>
              <w:tl2br w:val="nil"/>
              <w:tr2bl w:val="nil"/>
            </w:tcBorders>
            <w:vAlign w:val="center"/>
          </w:tcPr>
          <w:p>
            <w:pPr>
              <w:widowControl/>
              <w:adjustRightInd w:val="0"/>
              <w:snapToGrid w:val="0"/>
              <w:jc w:val="left"/>
              <w:rPr>
                <w:rFonts w:cs="宋体"/>
                <w:color w:val="000000" w:themeColor="text1"/>
                <w:kern w:val="0"/>
                <w:sz w:val="24"/>
                <w:szCs w:val="24"/>
                <w:highlight w:val="none"/>
                <w14:textFill>
                  <w14:solidFill>
                    <w14:schemeClr w14:val="tx1"/>
                  </w14:solidFill>
                </w14:textFill>
              </w:rPr>
            </w:pPr>
          </w:p>
        </w:tc>
        <w:tc>
          <w:tcPr>
            <w:tcW w:w="794" w:type="dxa"/>
            <w:vMerge w:val="continue"/>
            <w:tcBorders>
              <w:tl2br w:val="nil"/>
              <w:tr2bl w:val="nil"/>
            </w:tcBorders>
            <w:vAlign w:val="center"/>
          </w:tcPr>
          <w:p>
            <w:pPr>
              <w:widowControl/>
              <w:adjustRightInd w:val="0"/>
              <w:snapToGrid w:val="0"/>
              <w:jc w:val="left"/>
              <w:rPr>
                <w:color w:val="000000" w:themeColor="text1"/>
                <w:kern w:val="0"/>
                <w:sz w:val="24"/>
                <w:szCs w:val="24"/>
                <w:highlight w:val="none"/>
                <w14:textFill>
                  <w14:solidFill>
                    <w14:schemeClr w14:val="tx1"/>
                  </w14:solidFill>
                </w14:textFill>
              </w:rPr>
            </w:pPr>
          </w:p>
        </w:tc>
      </w:tr>
    </w:tbl>
    <w:p>
      <w:pPr>
        <w:rPr>
          <w:rFonts w:hint="eastAsia" w:cs="宋体"/>
          <w:b/>
          <w:bCs/>
          <w:kern w:val="0"/>
          <w:sz w:val="24"/>
          <w:szCs w:val="24"/>
          <w:lang w:val="en-US" w:eastAsia="zh-CN"/>
        </w:rPr>
      </w:pPr>
    </w:p>
    <w:p>
      <w:pPr>
        <w:rPr>
          <w:rFonts w:hint="default" w:cs="宋体" w:eastAsiaTheme="minorEastAsia"/>
          <w:b/>
          <w:bCs/>
          <w:kern w:val="0"/>
          <w:sz w:val="24"/>
          <w:szCs w:val="24"/>
          <w:lang w:val="en-US" w:eastAsia="zh-CN"/>
        </w:rPr>
      </w:pPr>
      <w:r>
        <w:rPr>
          <w:rFonts w:hint="eastAsia" w:cs="宋体"/>
          <w:b/>
          <w:bCs/>
          <w:kern w:val="0"/>
          <w:sz w:val="24"/>
          <w:szCs w:val="24"/>
          <w:lang w:val="en-US" w:eastAsia="zh-CN"/>
        </w:rPr>
        <w:t>附件一：</w:t>
      </w:r>
      <w:r>
        <w:rPr>
          <w:rFonts w:hint="eastAsia" w:cs="宋体"/>
          <w:b/>
          <w:bCs/>
          <w:kern w:val="0"/>
          <w:sz w:val="24"/>
          <w:szCs w:val="24"/>
        </w:rPr>
        <w:t>台式一体机</w:t>
      </w:r>
      <w:r>
        <w:rPr>
          <w:rFonts w:hint="eastAsia" w:cs="宋体"/>
          <w:b/>
          <w:bCs/>
          <w:kern w:val="0"/>
          <w:sz w:val="24"/>
          <w:szCs w:val="24"/>
          <w:lang w:val="en-US" w:eastAsia="zh-CN"/>
        </w:rPr>
        <w:t>需求明细</w:t>
      </w:r>
    </w:p>
    <w:tbl>
      <w:tblPr>
        <w:tblStyle w:val="4"/>
        <w:tblW w:w="9683" w:type="dxa"/>
        <w:jc w:val="center"/>
        <w:tblInd w:w="0" w:type="dxa"/>
        <w:tblLayout w:type="fixed"/>
        <w:tblCellMar>
          <w:top w:w="0" w:type="dxa"/>
          <w:left w:w="108" w:type="dxa"/>
          <w:bottom w:w="0" w:type="dxa"/>
          <w:right w:w="108" w:type="dxa"/>
        </w:tblCellMar>
      </w:tblPr>
      <w:tblGrid>
        <w:gridCol w:w="724"/>
        <w:gridCol w:w="1134"/>
        <w:gridCol w:w="1418"/>
        <w:gridCol w:w="1842"/>
        <w:gridCol w:w="4565"/>
      </w:tblGrid>
      <w:tr>
        <w:tblPrEx>
          <w:tblLayout w:type="fixed"/>
          <w:tblCellMar>
            <w:top w:w="0" w:type="dxa"/>
            <w:left w:w="108" w:type="dxa"/>
            <w:bottom w:w="0" w:type="dxa"/>
            <w:right w:w="108" w:type="dxa"/>
          </w:tblCellMar>
        </w:tblPrEx>
        <w:trPr>
          <w:trHeight w:val="369" w:hRule="atLeast"/>
          <w:tblHeader/>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序号</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指标分类</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一级指标</w:t>
            </w:r>
          </w:p>
        </w:tc>
        <w:tc>
          <w:tcPr>
            <w:tcW w:w="1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二级指标</w:t>
            </w:r>
          </w:p>
        </w:tc>
        <w:tc>
          <w:tcPr>
            <w:tcW w:w="4565" w:type="dxa"/>
            <w:tcBorders>
              <w:top w:val="single" w:color="auto" w:sz="4" w:space="0"/>
              <w:left w:val="nil"/>
              <w:bottom w:val="single" w:color="auto" w:sz="4" w:space="0"/>
              <w:right w:val="single" w:color="auto" w:sz="4" w:space="0"/>
            </w:tcBorders>
            <w:vAlign w:val="center"/>
          </w:tcPr>
          <w:p>
            <w:pPr>
              <w:widowControl/>
              <w:spacing w:line="360" w:lineRule="auto"/>
              <w:jc w:val="center"/>
              <w:rPr>
                <w:b/>
                <w:bCs/>
                <w:kern w:val="0"/>
                <w:szCs w:val="21"/>
              </w:rPr>
            </w:pPr>
            <w:r>
              <w:rPr>
                <w:b/>
                <w:bCs/>
                <w:kern w:val="0"/>
                <w:szCs w:val="21"/>
              </w:rPr>
              <w:t>采购人技术要求</w:t>
            </w:r>
          </w:p>
        </w:tc>
      </w:tr>
      <w:tr>
        <w:tblPrEx>
          <w:tblLayout w:type="fixed"/>
          <w:tblCellMar>
            <w:top w:w="0" w:type="dxa"/>
            <w:left w:w="108" w:type="dxa"/>
            <w:bottom w:w="0" w:type="dxa"/>
            <w:right w:w="108" w:type="dxa"/>
          </w:tblCellMar>
        </w:tblPrEx>
        <w:trPr>
          <w:trHeight w:val="97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信息</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物理核心数≥</w:t>
            </w:r>
            <w:r>
              <w:rPr>
                <w:color w:val="000000" w:themeColor="text1"/>
                <w:kern w:val="0"/>
                <w:sz w:val="21"/>
                <w:szCs w:val="21"/>
                <w14:textFill>
                  <w14:solidFill>
                    <w14:schemeClr w14:val="tx1"/>
                  </w14:solidFill>
                </w14:textFill>
              </w:rPr>
              <w:t>8</w:t>
            </w:r>
            <w:r>
              <w:rPr>
                <w:rFonts w:hint="eastAsia" w:cs="宋体"/>
                <w:color w:val="000000" w:themeColor="text1"/>
                <w:kern w:val="0"/>
                <w:sz w:val="21"/>
                <w:szCs w:val="21"/>
                <w14:textFill>
                  <w14:solidFill>
                    <w14:schemeClr w14:val="tx1"/>
                  </w14:solidFill>
                </w14:textFill>
              </w:rPr>
              <w:t>核、主频≥</w:t>
            </w:r>
            <w:r>
              <w:rPr>
                <w:color w:val="000000" w:themeColor="text1"/>
                <w:kern w:val="0"/>
                <w:sz w:val="21"/>
                <w:szCs w:val="21"/>
                <w14:textFill>
                  <w14:solidFill>
                    <w14:schemeClr w14:val="tx1"/>
                  </w14:solidFill>
                </w14:textFill>
              </w:rPr>
              <w:t>2.0GHz</w:t>
            </w:r>
            <w:r>
              <w:rPr>
                <w:rFonts w:hint="eastAsia" w:cs="宋体"/>
                <w:color w:val="000000" w:themeColor="text1"/>
                <w:kern w:val="0"/>
                <w:sz w:val="21"/>
                <w:szCs w:val="21"/>
                <w14:textFill>
                  <w14:solidFill>
                    <w14:schemeClr w14:val="tx1"/>
                  </w14:solidFill>
                </w14:textFill>
              </w:rPr>
              <w:t>、末级缓存容量≥</w:t>
            </w:r>
            <w:r>
              <w:rPr>
                <w:color w:val="000000" w:themeColor="text1"/>
                <w:kern w:val="0"/>
                <w:sz w:val="21"/>
                <w:szCs w:val="21"/>
                <w14:textFill>
                  <w14:solidFill>
                    <w14:schemeClr w14:val="tx1"/>
                  </w14:solidFill>
                </w14:textFill>
              </w:rPr>
              <w:t>12MB</w:t>
            </w:r>
            <w:r>
              <w:rPr>
                <w:rFonts w:hint="eastAsia" w:cs="宋体"/>
                <w:color w:val="000000" w:themeColor="text1"/>
                <w:kern w:val="0"/>
                <w:sz w:val="21"/>
                <w:szCs w:val="21"/>
                <w14:textFill>
                  <w14:solidFill>
                    <w14:schemeClr w14:val="tx1"/>
                  </w14:solidFill>
                </w14:textFill>
              </w:rPr>
              <w:t>、线程数≥</w:t>
            </w:r>
            <w:r>
              <w:rPr>
                <w:color w:val="000000" w:themeColor="text1"/>
                <w:kern w:val="0"/>
                <w:sz w:val="21"/>
                <w:szCs w:val="21"/>
                <w14:textFill>
                  <w14:solidFill>
                    <w14:schemeClr w14:val="tx1"/>
                  </w14:solidFill>
                </w14:textFill>
              </w:rPr>
              <w:t>12</w:t>
            </w:r>
            <w:r>
              <w:rPr>
                <w:rFonts w:hint="eastAsia" w:cs="宋体"/>
                <w:color w:val="000000" w:themeColor="text1"/>
                <w:kern w:val="0"/>
                <w:sz w:val="21"/>
                <w:szCs w:val="21"/>
                <w14:textFill>
                  <w14:solidFill>
                    <w14:schemeClr w14:val="tx1"/>
                  </w14:solidFill>
                </w14:textFill>
              </w:rPr>
              <w:t>、热设计功耗≥</w:t>
            </w:r>
            <w:r>
              <w:rPr>
                <w:color w:val="000000" w:themeColor="text1"/>
                <w:kern w:val="0"/>
                <w:sz w:val="21"/>
                <w:szCs w:val="21"/>
                <w14:textFill>
                  <w14:solidFill>
                    <w14:schemeClr w14:val="tx1"/>
                  </w14:solidFill>
                </w14:textFill>
              </w:rPr>
              <w:t>45W</w:t>
            </w:r>
            <w:r>
              <w:rPr>
                <w:rFonts w:hint="eastAsia" w:cs="宋体"/>
                <w:color w:val="000000" w:themeColor="text1"/>
                <w:kern w:val="0"/>
                <w:sz w:val="21"/>
                <w:szCs w:val="21"/>
                <w14:textFill>
                  <w14:solidFill>
                    <w14:schemeClr w14:val="tx1"/>
                  </w14:solidFill>
                </w14:textFill>
              </w:rPr>
              <w:t>、内存的最高速率≥</w:t>
            </w:r>
            <w:r>
              <w:rPr>
                <w:color w:val="000000" w:themeColor="text1"/>
                <w:kern w:val="0"/>
                <w:sz w:val="21"/>
                <w:szCs w:val="21"/>
                <w14:textFill>
                  <w14:solidFill>
                    <w14:schemeClr w14:val="tx1"/>
                  </w14:solidFill>
                </w14:textFill>
              </w:rPr>
              <w:t>5200MT/s</w:t>
            </w:r>
            <w:r>
              <w:rPr>
                <w:rFonts w:hint="eastAsia" w:cs="宋体"/>
                <w:color w:val="000000" w:themeColor="text1"/>
                <w:kern w:val="0"/>
                <w:sz w:val="21"/>
                <w:szCs w:val="21"/>
                <w14:textFill>
                  <w14:solidFill>
                    <w14:schemeClr w14:val="tx1"/>
                  </w14:solidFill>
                </w14:textFill>
              </w:rPr>
              <w:t>、通道数≥</w:t>
            </w:r>
            <w:r>
              <w:rPr>
                <w:color w:val="000000" w:themeColor="text1"/>
                <w:kern w:val="0"/>
                <w:sz w:val="21"/>
                <w:szCs w:val="21"/>
                <w14:textFill>
                  <w14:solidFill>
                    <w14:schemeClr w14:val="tx1"/>
                  </w14:solidFill>
                </w14:textFill>
              </w:rPr>
              <w:t>2</w:t>
            </w:r>
            <w:r>
              <w:rPr>
                <w:rFonts w:hint="eastAsia" w:cs="宋体"/>
                <w:color w:val="000000" w:themeColor="text1"/>
                <w:kern w:val="0"/>
                <w:sz w:val="21"/>
                <w:szCs w:val="21"/>
                <w14:textFill>
                  <w14:solidFill>
                    <w14:schemeClr w14:val="tx1"/>
                  </w14:solidFill>
                </w14:textFill>
              </w:rPr>
              <w:t>、位宽≥</w:t>
            </w:r>
            <w:r>
              <w:rPr>
                <w:color w:val="000000" w:themeColor="text1"/>
                <w:kern w:val="0"/>
                <w:sz w:val="21"/>
                <w:szCs w:val="21"/>
                <w14:textFill>
                  <w14:solidFill>
                    <w14:schemeClr w14:val="tx1"/>
                  </w14:solidFill>
                </w14:textFill>
              </w:rPr>
              <w:t>64</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★内存配置容量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≥16GB</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支持</w:t>
            </w:r>
            <w:r>
              <w:rPr>
                <w:color w:val="000000" w:themeColor="text1"/>
                <w:kern w:val="0"/>
                <w:sz w:val="21"/>
                <w:szCs w:val="21"/>
                <w14:textFill>
                  <w14:solidFill>
                    <w14:schemeClr w14:val="tx1"/>
                  </w14:solidFill>
                </w14:textFill>
              </w:rPr>
              <w:t>DDR4</w:t>
            </w:r>
            <w:r>
              <w:rPr>
                <w:rFonts w:hint="eastAsia" w:cs="宋体"/>
                <w:color w:val="000000" w:themeColor="text1"/>
                <w:kern w:val="0"/>
                <w:sz w:val="21"/>
                <w:szCs w:val="21"/>
                <w14:textFill>
                  <w14:solidFill>
                    <w14:schemeClr w14:val="tx1"/>
                  </w14:solidFill>
                </w14:textFill>
              </w:rPr>
              <w:t>以上内存类型</w:t>
            </w:r>
          </w:p>
        </w:tc>
      </w:tr>
      <w:tr>
        <w:tblPrEx>
          <w:tblLayout w:type="fixed"/>
          <w:tblCellMar>
            <w:top w:w="0" w:type="dxa"/>
            <w:left w:w="108" w:type="dxa"/>
            <w:bottom w:w="0" w:type="dxa"/>
            <w:right w:w="108" w:type="dxa"/>
          </w:tblCellMar>
        </w:tblPrEx>
        <w:trPr>
          <w:trHeight w:val="576"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★内存条配置数量（板载内存不涉及）</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★主板集成模块</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集成资源扩展模块、计算处理模块、音频扩展模块等，主板的互联拓扑可通过处理器或交换电路实现</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★主板支持的 CPU 和内存情况</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default" w:eastAsiaTheme="minorEastAsia"/>
                <w:color w:val="000000" w:themeColor="text1"/>
                <w:kern w:val="0"/>
                <w:sz w:val="21"/>
                <w:szCs w:val="21"/>
                <w:lang w:val="en-US" w:eastAsia="zh-CN"/>
                <w14:textFill>
                  <w14:solidFill>
                    <w14:schemeClr w14:val="tx1"/>
                  </w14:solidFill>
                </w14:textFill>
              </w:rPr>
            </w:pPr>
            <w:r>
              <w:rPr>
                <w:rFonts w:hint="eastAsia" w:cs="宋体"/>
                <w:b w:val="0"/>
                <w:bCs w:val="0"/>
                <w:color w:val="000000" w:themeColor="text1"/>
                <w:kern w:val="0"/>
                <w:sz w:val="21"/>
                <w:szCs w:val="21"/>
                <w:u w:val="none"/>
                <w14:textFill>
                  <w14:solidFill>
                    <w14:schemeClr w14:val="tx1"/>
                  </w14:solidFill>
                </w14:textFill>
              </w:rPr>
              <w:t>主板支持</w:t>
            </w:r>
            <w:r>
              <w:rPr>
                <w:b w:val="0"/>
                <w:bCs w:val="0"/>
                <w:color w:val="000000" w:themeColor="text1"/>
                <w:kern w:val="0"/>
                <w:sz w:val="21"/>
                <w:szCs w:val="21"/>
                <w:u w:val="none"/>
                <w14:textFill>
                  <w14:solidFill>
                    <w14:schemeClr w14:val="tx1"/>
                  </w14:solidFill>
                </w14:textFill>
              </w:rPr>
              <w:t>intel 12</w:t>
            </w:r>
            <w:r>
              <w:rPr>
                <w:rFonts w:hint="eastAsia" w:cs="宋体"/>
                <w:b w:val="0"/>
                <w:bCs w:val="0"/>
                <w:color w:val="000000" w:themeColor="text1"/>
                <w:kern w:val="0"/>
                <w:sz w:val="21"/>
                <w:szCs w:val="21"/>
                <w:u w:val="none"/>
                <w14:textFill>
                  <w14:solidFill>
                    <w14:schemeClr w14:val="tx1"/>
                  </w14:solidFill>
                </w14:textFill>
              </w:rPr>
              <w:t>代</w:t>
            </w:r>
            <w:r>
              <w:rPr>
                <w:b w:val="0"/>
                <w:bCs w:val="0"/>
                <w:color w:val="000000" w:themeColor="text1"/>
                <w:kern w:val="0"/>
                <w:sz w:val="21"/>
                <w:szCs w:val="21"/>
                <w:u w:val="none"/>
                <w14:textFill>
                  <w14:solidFill>
                    <w14:schemeClr w14:val="tx1"/>
                  </w14:solidFill>
                </w14:textFill>
              </w:rPr>
              <w:t>CPU</w:t>
            </w:r>
            <w:r>
              <w:rPr>
                <w:rFonts w:hint="eastAsia" w:cs="宋体"/>
                <w:b w:val="0"/>
                <w:bCs w:val="0"/>
                <w:color w:val="000000" w:themeColor="text1"/>
                <w:kern w:val="0"/>
                <w:sz w:val="21"/>
                <w:szCs w:val="21"/>
                <w:u w:val="none"/>
                <w14:textFill>
                  <w14:solidFill>
                    <w14:schemeClr w14:val="tx1"/>
                  </w14:solidFill>
                </w14:textFill>
              </w:rPr>
              <w:t>，最高支持</w:t>
            </w:r>
            <w:r>
              <w:rPr>
                <w:b w:val="0"/>
                <w:bCs w:val="0"/>
                <w:color w:val="000000" w:themeColor="text1"/>
                <w:kern w:val="0"/>
                <w:sz w:val="21"/>
                <w:szCs w:val="21"/>
                <w:u w:val="none"/>
                <w14:textFill>
                  <w14:solidFill>
                    <w14:schemeClr w14:val="tx1"/>
                  </w14:solidFill>
                </w14:textFill>
              </w:rPr>
              <w:t>32G</w:t>
            </w:r>
            <w:r>
              <w:rPr>
                <w:rFonts w:hint="eastAsia" w:cs="宋体"/>
                <w:b w:val="0"/>
                <w:bCs w:val="0"/>
                <w:color w:val="000000" w:themeColor="text1"/>
                <w:kern w:val="0"/>
                <w:sz w:val="21"/>
                <w:szCs w:val="21"/>
                <w:u w:val="none"/>
                <w14:textFill>
                  <w14:solidFill>
                    <w14:schemeClr w14:val="tx1"/>
                  </w14:solidFill>
                </w14:textFill>
              </w:rPr>
              <w:t>内存</w:t>
            </w:r>
          </w:p>
        </w:tc>
      </w:tr>
      <w:tr>
        <w:tblPrEx>
          <w:tblLayout w:type="fixed"/>
          <w:tblCellMar>
            <w:top w:w="0" w:type="dxa"/>
            <w:left w:w="108" w:type="dxa"/>
            <w:bottom w:w="0" w:type="dxa"/>
            <w:right w:w="108" w:type="dxa"/>
          </w:tblCellMar>
        </w:tblPrEx>
        <w:trPr>
          <w:trHeight w:val="74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主板内置PCIe 插槽数量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特殊孔位及接口</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88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★单内存插槽最大可支持容量（板载内存不涉及）</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w:t>
            </w:r>
            <w:r>
              <w:rPr>
                <w:rFonts w:hint="eastAsia"/>
                <w:b w:val="0"/>
                <w:bCs w:val="0"/>
                <w:color w:val="000000" w:themeColor="text1"/>
                <w:kern w:val="0"/>
                <w:sz w:val="21"/>
                <w:szCs w:val="21"/>
                <w:u w:val="none"/>
                <w:lang w:val="en-US" w:eastAsia="zh-CN"/>
                <w14:textFill>
                  <w14:solidFill>
                    <w14:schemeClr w14:val="tx1"/>
                  </w14:solidFill>
                </w14:textFill>
              </w:rPr>
              <w:t>32</w:t>
            </w:r>
            <w:r>
              <w:rPr>
                <w:b w:val="0"/>
                <w:bCs w:val="0"/>
                <w:color w:val="000000" w:themeColor="text1"/>
                <w:kern w:val="0"/>
                <w:sz w:val="21"/>
                <w:szCs w:val="21"/>
                <w:u w:val="none"/>
                <w14:textFill>
                  <w14:solidFill>
                    <w14:schemeClr w14:val="tx1"/>
                  </w14:solidFill>
                </w14:textFill>
              </w:rPr>
              <w:t>GB</w:t>
            </w:r>
          </w:p>
        </w:tc>
      </w:tr>
      <w:tr>
        <w:tblPrEx>
          <w:tblLayout w:type="fixed"/>
          <w:tblCellMar>
            <w:top w:w="0" w:type="dxa"/>
            <w:left w:w="108" w:type="dxa"/>
            <w:bottom w:w="0" w:type="dxa"/>
            <w:right w:w="108" w:type="dxa"/>
          </w:tblCellMar>
        </w:tblPrEx>
        <w:trPr>
          <w:trHeight w:val="66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★内存插槽满配时提供的最高内存总容量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≥32GB</w:t>
            </w:r>
          </w:p>
        </w:tc>
      </w:tr>
      <w:tr>
        <w:tblPrEx>
          <w:tblLayout w:type="fixed"/>
          <w:tblCellMar>
            <w:top w:w="0" w:type="dxa"/>
            <w:left w:w="108" w:type="dxa"/>
            <w:bottom w:w="0" w:type="dxa"/>
            <w:right w:w="108" w:type="dxa"/>
          </w:tblCellMar>
        </w:tblPrEx>
        <w:trPr>
          <w:trHeight w:val="40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★固态盘数量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≥1个</w:t>
            </w:r>
          </w:p>
        </w:tc>
      </w:tr>
      <w:tr>
        <w:tblPrEx>
          <w:tblLayout w:type="fixed"/>
          <w:tblCellMar>
            <w:top w:w="0" w:type="dxa"/>
            <w:left w:w="108" w:type="dxa"/>
            <w:bottom w:w="0" w:type="dxa"/>
            <w:right w:w="108" w:type="dxa"/>
          </w:tblCellMar>
        </w:tblPrEx>
        <w:trPr>
          <w:trHeight w:val="42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default"/>
                <w:b w:val="0"/>
                <w:bCs w:val="0"/>
                <w:color w:val="000000" w:themeColor="text1"/>
                <w:kern w:val="0"/>
                <w:sz w:val="21"/>
                <w:szCs w:val="21"/>
                <w:u w:val="none"/>
                <w:lang w:val="en-US"/>
                <w14:textFill>
                  <w14:solidFill>
                    <w14:schemeClr w14:val="tx1"/>
                  </w14:solidFill>
                </w14:textFill>
              </w:rPr>
            </w:pPr>
            <w:r>
              <w:rPr>
                <w:b w:val="0"/>
                <w:bCs w:val="0"/>
                <w:color w:val="000000" w:themeColor="text1"/>
                <w:kern w:val="0"/>
                <w:sz w:val="21"/>
                <w:szCs w:val="21"/>
                <w:u w:val="none"/>
                <w14:textFill>
                  <w14:solidFill>
                    <w14:schemeClr w14:val="tx1"/>
                  </w14:solidFill>
                </w14:textFill>
              </w:rPr>
              <w:t>≥</w:t>
            </w:r>
            <w:r>
              <w:rPr>
                <w:rFonts w:hint="eastAsia"/>
                <w:b w:val="0"/>
                <w:bCs w:val="0"/>
                <w:color w:val="000000" w:themeColor="text1"/>
                <w:u w:val="none"/>
                <w:lang w:val="en-US" w:eastAsia="zh-CN"/>
                <w14:textFill>
                  <w14:solidFill>
                    <w14:schemeClr w14:val="tx1"/>
                  </w14:solidFill>
                </w14:textFill>
              </w:rPr>
              <w:t>1TB</w:t>
            </w:r>
          </w:p>
        </w:tc>
      </w:tr>
      <w:tr>
        <w:tblPrEx>
          <w:tblLayout w:type="fixed"/>
          <w:tblCellMar>
            <w:top w:w="0" w:type="dxa"/>
            <w:left w:w="108" w:type="dxa"/>
            <w:bottom w:w="0" w:type="dxa"/>
            <w:right w:w="108" w:type="dxa"/>
          </w:tblCellMar>
        </w:tblPrEx>
        <w:trPr>
          <w:trHeight w:val="41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不涉及</w:t>
            </w:r>
          </w:p>
        </w:tc>
      </w:tr>
      <w:tr>
        <w:tblPrEx>
          <w:tblLayout w:type="fixed"/>
          <w:tblCellMar>
            <w:top w:w="0" w:type="dxa"/>
            <w:left w:w="108" w:type="dxa"/>
            <w:bottom w:w="0" w:type="dxa"/>
            <w:right w:w="108" w:type="dxa"/>
          </w:tblCellMar>
        </w:tblPrEx>
        <w:trPr>
          <w:trHeight w:val="41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机械硬盘总容量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机械硬盘转速</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6"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机械硬盘接口协议</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机械硬盘形态</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55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b w:val="0"/>
                <w:bCs w:val="0"/>
                <w:color w:val="000000" w:themeColor="text1"/>
                <w:kern w:val="0"/>
                <w:szCs w:val="21"/>
                <w14:textFill>
                  <w14:solidFill>
                    <w14:schemeClr w14:val="tx1"/>
                  </w14:solidFill>
                </w14:textFill>
              </w:rPr>
            </w:pPr>
            <w:r>
              <w:rPr>
                <w:b w:val="0"/>
                <w:bCs w:val="0"/>
                <w:color w:val="000000" w:themeColor="text1"/>
                <w:kern w:val="0"/>
                <w:szCs w:val="21"/>
                <w14:textFill>
                  <w14:solidFill>
                    <w14:schemeClr w14:val="tx1"/>
                  </w14:solidFill>
                </w14:textFill>
              </w:rPr>
              <w:t>固态存储接口协议</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u w:val="single"/>
                <w14:textFill>
                  <w14:solidFill>
                    <w14:schemeClr w14:val="tx1"/>
                  </w14:solidFill>
                </w14:textFill>
              </w:rPr>
              <w:t>UFS/SATA/PCIe/NVMe等类型接口协议</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固态存储形态</w:t>
            </w:r>
          </w:p>
        </w:tc>
        <w:tc>
          <w:tcPr>
            <w:tcW w:w="4565" w:type="dxa"/>
            <w:tcBorders>
              <w:top w:val="nil"/>
              <w:left w:val="nil"/>
              <w:bottom w:val="single" w:color="000000" w:sz="4" w:space="0"/>
              <w:right w:val="single" w:color="000000" w:sz="4" w:space="0"/>
            </w:tcBorders>
            <w:vAlign w:val="center"/>
          </w:tcPr>
          <w:p>
            <w:pPr>
              <w:pStyle w:val="2"/>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 xml:space="preserve">采用插卡或板载等形态，可选用M.2 或 </w:t>
            </w:r>
            <w:r>
              <w:rPr>
                <w:rFonts w:hint="eastAsia"/>
                <w:b w:val="0"/>
                <w:bCs w:val="0"/>
                <w:color w:val="000000" w:themeColor="text1"/>
                <w:kern w:val="0"/>
                <w:sz w:val="21"/>
                <w:szCs w:val="21"/>
                <w:u w:val="none"/>
                <w:lang w:val="en-US" w:eastAsia="zh-CN"/>
                <w14:textFill>
                  <w14:solidFill>
                    <w14:schemeClr w14:val="tx1"/>
                  </w14:solidFill>
                </w14:textFill>
              </w:rPr>
              <w:t>2.5英寸SATA接口</w:t>
            </w:r>
            <w:r>
              <w:rPr>
                <w:b w:val="0"/>
                <w:bCs w:val="0"/>
                <w:color w:val="000000" w:themeColor="text1"/>
                <w:kern w:val="0"/>
                <w:sz w:val="21"/>
                <w:szCs w:val="21"/>
                <w:u w:val="none"/>
                <w14:textFill>
                  <w14:solidFill>
                    <w14:schemeClr w14:val="tx1"/>
                  </w14:solidFill>
                </w14:textFill>
              </w:rPr>
              <w:t>等标准的插卡形态</w:t>
            </w:r>
          </w:p>
        </w:tc>
      </w:tr>
      <w:tr>
        <w:tblPrEx>
          <w:tblLayout w:type="fixed"/>
          <w:tblCellMar>
            <w:top w:w="0" w:type="dxa"/>
            <w:left w:w="108" w:type="dxa"/>
            <w:bottom w:w="0" w:type="dxa"/>
            <w:right w:w="108" w:type="dxa"/>
          </w:tblCellMar>
        </w:tblPrEx>
        <w:trPr>
          <w:trHeight w:val="48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★存储设备扩展盘位</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≥2</w:t>
            </w:r>
          </w:p>
        </w:tc>
      </w:tr>
      <w:tr>
        <w:tblPrEx>
          <w:tblLayout w:type="fixed"/>
          <w:tblCellMar>
            <w:top w:w="0" w:type="dxa"/>
            <w:left w:w="108" w:type="dxa"/>
            <w:bottom w:w="0" w:type="dxa"/>
            <w:right w:w="108" w:type="dxa"/>
          </w:tblCellMar>
        </w:tblPrEx>
        <w:trPr>
          <w:trHeight w:val="836"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★存储设备其他参与要求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u w:val="single"/>
                <w14:textFill>
                  <w14:solidFill>
                    <w14:schemeClr w14:val="tx1"/>
                  </w14:solidFill>
                </w14:textFill>
              </w:rPr>
              <w:t>a）固态盘应符合 SJ/T 11654 相关规定;</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集成显卡</w:t>
            </w:r>
          </w:p>
        </w:tc>
      </w:tr>
      <w:tr>
        <w:tblPrEx>
          <w:tblLayout w:type="fixed"/>
          <w:tblCellMar>
            <w:top w:w="0" w:type="dxa"/>
            <w:left w:w="108" w:type="dxa"/>
            <w:bottom w:w="0" w:type="dxa"/>
            <w:right w:w="108" w:type="dxa"/>
          </w:tblCellMar>
        </w:tblPrEx>
        <w:trPr>
          <w:trHeight w:val="48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独立显卡显存位宽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0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独立显卡接口协议</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★显示屏屏占比</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≥80%</w:t>
            </w:r>
          </w:p>
        </w:tc>
      </w:tr>
      <w:tr>
        <w:tblPrEx>
          <w:tblLayout w:type="fixed"/>
          <w:tblCellMar>
            <w:top w:w="0" w:type="dxa"/>
            <w:left w:w="108" w:type="dxa"/>
            <w:bottom w:w="0" w:type="dxa"/>
            <w:right w:w="108" w:type="dxa"/>
          </w:tblCellMar>
        </w:tblPrEx>
        <w:trPr>
          <w:trHeight w:val="46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★显示屏分辨率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≥1920x1080</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显示屏像素密度</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≥85像素/英寸</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显示屏可视角度</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水平≥170°</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★显示屏尺寸</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≥23.8英寸</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★显示屏屏幕比例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16：9</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★显示器边框颜色</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46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★显示屏防蓝光</w:t>
            </w:r>
          </w:p>
        </w:tc>
        <w:tc>
          <w:tcPr>
            <w:tcW w:w="4565" w:type="dxa"/>
            <w:tcBorders>
              <w:top w:val="nil"/>
              <w:left w:val="nil"/>
              <w:bottom w:val="single" w:color="000000" w:sz="4" w:space="0"/>
              <w:right w:val="single" w:color="000000" w:sz="4" w:space="0"/>
            </w:tcBorders>
            <w:vAlign w:val="center"/>
          </w:tcPr>
          <w:p>
            <w:pPr>
              <w:widowControl/>
              <w:spacing w:line="240" w:lineRule="auto"/>
              <w:jc w:val="left"/>
              <w:textAlignment w:val="center"/>
              <w:rPr>
                <w:rFonts w:hint="eastAsia" w:eastAsiaTheme="minor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★显示屏低频闪</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val="en-US" w:eastAsia="zh-CN"/>
                <w14:textFill>
                  <w14:solidFill>
                    <w14:schemeClr w14:val="tx1"/>
                  </w14:solidFill>
                </w14:textFill>
              </w:rPr>
            </w:pPr>
            <w:r>
              <w:rPr>
                <w:rFonts w:hint="eastAsia"/>
                <w:b w:val="0"/>
                <w:bCs w:val="0"/>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★显示屏防炫目</w:t>
            </w:r>
          </w:p>
        </w:tc>
        <w:tc>
          <w:tcPr>
            <w:tcW w:w="4565" w:type="dxa"/>
            <w:tcBorders>
              <w:top w:val="nil"/>
              <w:left w:val="nil"/>
              <w:bottom w:val="single" w:color="000000" w:sz="4" w:space="0"/>
              <w:right w:val="single" w:color="000000" w:sz="4" w:space="0"/>
            </w:tcBorders>
            <w:vAlign w:val="center"/>
          </w:tcPr>
          <w:p>
            <w:pPr>
              <w:widowControl/>
              <w:spacing w:line="240" w:lineRule="auto"/>
              <w:jc w:val="left"/>
              <w:textAlignment w:val="center"/>
              <w:rPr>
                <w:rFonts w:hint="eastAsia" w:eastAsiaTheme="minorEastAsia"/>
                <w:b w:val="0"/>
                <w:bCs w:val="0"/>
                <w:color w:val="000000" w:themeColor="text1"/>
                <w:sz w:val="21"/>
                <w:szCs w:val="21"/>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★传声器数量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textAlignment w:val="center"/>
              <w:rPr>
                <w:b w:val="0"/>
                <w:bCs w:val="0"/>
                <w:color w:val="000000" w:themeColor="text1"/>
                <w:sz w:val="21"/>
                <w:szCs w:val="21"/>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≥1个</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57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≥1个</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光驱数量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 个</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★键盘按键数目</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104键</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★摄像头像素</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≥200万</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★摄像头分辨率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≥1280x720</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★扬声器功率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2.5</w:t>
            </w:r>
            <w:r>
              <w:rPr>
                <w:rFonts w:hint="eastAsia"/>
                <w:color w:val="000000" w:themeColor="text1"/>
                <w:kern w:val="0"/>
                <w:sz w:val="21"/>
                <w:szCs w:val="21"/>
                <w14:textFill>
                  <w14:solidFill>
                    <w14:schemeClr w14:val="tx1"/>
                  </w14:solidFill>
                </w14:textFill>
              </w:rPr>
              <w:t>瓦/个</w:t>
            </w:r>
          </w:p>
        </w:tc>
      </w:tr>
      <w:tr>
        <w:tblPrEx>
          <w:tblLayout w:type="fixed"/>
          <w:tblCellMar>
            <w:top w:w="0" w:type="dxa"/>
            <w:left w:w="108" w:type="dxa"/>
            <w:bottom w:w="0" w:type="dxa"/>
            <w:right w:w="108" w:type="dxa"/>
          </w:tblCellMar>
        </w:tblPrEx>
        <w:trPr>
          <w:trHeight w:val="49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★扬声器频率范围</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u w:val="singl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扬声器总谐波失真</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u w:val="singl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扬声器最大声压级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最大声压级在粉红噪声播放场景下，工作距离处声压级宜不低于</w:t>
            </w:r>
            <w:r>
              <w:rPr>
                <w:color w:val="000000" w:themeColor="text1"/>
                <w:kern w:val="0"/>
                <w:sz w:val="21"/>
                <w:szCs w:val="21"/>
                <w14:textFill>
                  <w14:solidFill>
                    <w14:schemeClr w14:val="tx1"/>
                  </w14:solidFill>
                </w14:textFill>
              </w:rPr>
              <w:t>70dB</w:t>
            </w:r>
          </w:p>
        </w:tc>
      </w:tr>
      <w:tr>
        <w:tblPrEx>
          <w:tblLayout w:type="fixed"/>
          <w:tblCellMar>
            <w:top w:w="0" w:type="dxa"/>
            <w:left w:w="108" w:type="dxa"/>
            <w:bottom w:w="0" w:type="dxa"/>
            <w:right w:w="108" w:type="dxa"/>
          </w:tblCellMar>
        </w:tblPrEx>
        <w:trPr>
          <w:trHeight w:val="45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★键盘键程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2.3mm ~ 4.0mm</w:t>
            </w:r>
          </w:p>
        </w:tc>
      </w:tr>
      <w:tr>
        <w:tblPrEx>
          <w:tblLayout w:type="fixed"/>
          <w:tblCellMar>
            <w:top w:w="0" w:type="dxa"/>
            <w:left w:w="108" w:type="dxa"/>
            <w:bottom w:w="0" w:type="dxa"/>
            <w:right w:w="108" w:type="dxa"/>
          </w:tblCellMar>
        </w:tblPrEx>
        <w:trPr>
          <w:trHeight w:val="54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★键盘按键压力</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按键压力应在0.54N±0.14N</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★键盘颜色</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★键盘连接方式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有线</w:t>
            </w:r>
          </w:p>
        </w:tc>
      </w:tr>
      <w:tr>
        <w:tblPrEx>
          <w:tblLayout w:type="fixed"/>
          <w:tblCellMar>
            <w:top w:w="0" w:type="dxa"/>
            <w:left w:w="108" w:type="dxa"/>
            <w:bottom w:w="0" w:type="dxa"/>
            <w:right w:w="108" w:type="dxa"/>
          </w:tblCellMar>
        </w:tblPrEx>
        <w:trPr>
          <w:trHeight w:val="45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★有线键盘连接线</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≥1.5 米</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★键盘其他要求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键盘外观结构、连接方式、主要功能、安全、电磁兼容性、可靠性应符合GB/T14081的相关规定</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★鼠标连接方式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有线</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★有线鼠标连接线</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≥1.5米</w:t>
            </w:r>
          </w:p>
        </w:tc>
      </w:tr>
      <w:tr>
        <w:tblPrEx>
          <w:tblLayout w:type="fixed"/>
          <w:tblCellMar>
            <w:top w:w="0" w:type="dxa"/>
            <w:left w:w="108" w:type="dxa"/>
            <w:bottom w:w="0" w:type="dxa"/>
            <w:right w:w="108" w:type="dxa"/>
          </w:tblCellMar>
        </w:tblPrEx>
        <w:trPr>
          <w:trHeight w:val="41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 DPI分辨率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1000~1600</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鼠标颜色</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黑色等商务色系</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★鼠标其他要求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其它参数应符合GB/T26245的相关规定</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内置光驱</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无线网卡及天线数量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43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单无线网卡天线数量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外部接口规格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★USB 接口数量</w:t>
            </w:r>
          </w:p>
        </w:tc>
        <w:tc>
          <w:tcPr>
            <w:tcW w:w="4565" w:type="dxa"/>
            <w:tcBorders>
              <w:top w:val="nil"/>
              <w:left w:val="nil"/>
              <w:bottom w:val="single" w:color="000000" w:sz="4" w:space="0"/>
              <w:right w:val="single" w:color="000000" w:sz="4" w:space="0"/>
            </w:tcBorders>
            <w:vAlign w:val="center"/>
          </w:tcPr>
          <w:p>
            <w:pPr>
              <w:pStyle w:val="2"/>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原生USB</w:t>
            </w:r>
            <w:r>
              <w:rPr>
                <w:rFonts w:hint="eastAsia"/>
                <w:color w:val="000000" w:themeColor="text1"/>
                <w:kern w:val="0"/>
                <w:sz w:val="21"/>
                <w:szCs w:val="21"/>
                <w14:textFill>
                  <w14:solidFill>
                    <w14:schemeClr w14:val="tx1"/>
                  </w14:solidFill>
                </w14:textFill>
              </w:rPr>
              <w:t>接口数量应不少于</w:t>
            </w:r>
            <w:r>
              <w:rPr>
                <w:rFonts w:hint="eastAsia"/>
                <w:color w:val="000000" w:themeColor="text1"/>
                <w:kern w:val="0"/>
                <w:sz w:val="21"/>
                <w:szCs w:val="21"/>
                <w:lang w:val="en-US" w:eastAsia="zh-CN"/>
                <w14:textFill>
                  <w14:solidFill>
                    <w14:schemeClr w14:val="tx1"/>
                  </w14:solidFill>
                </w14:textFill>
              </w:rPr>
              <w:t>6</w:t>
            </w:r>
            <w:r>
              <w:rPr>
                <w:rFonts w:hint="eastAsia"/>
                <w:color w:val="000000" w:themeColor="text1"/>
                <w:kern w:val="0"/>
                <w:sz w:val="21"/>
                <w:szCs w:val="21"/>
                <w14:textFill>
                  <w14:solidFill>
                    <w14:schemeClr w14:val="tx1"/>
                  </w14:solidFill>
                </w14:textFill>
              </w:rPr>
              <w:t>个，至少包含</w:t>
            </w:r>
            <w:r>
              <w:rPr>
                <w:color w:val="000000" w:themeColor="text1"/>
                <w:kern w:val="0"/>
                <w:sz w:val="21"/>
                <w:szCs w:val="21"/>
                <w14:textFill>
                  <w14:solidFill>
                    <w14:schemeClr w14:val="tx1"/>
                  </w14:solidFill>
                </w14:textFill>
              </w:rPr>
              <w:t>4</w:t>
            </w:r>
            <w:r>
              <w:rPr>
                <w:rFonts w:hint="eastAsia"/>
                <w:color w:val="000000" w:themeColor="text1"/>
                <w:kern w:val="0"/>
                <w:sz w:val="21"/>
                <w:szCs w:val="21"/>
                <w14:textFill>
                  <w14:solidFill>
                    <w14:schemeClr w14:val="tx1"/>
                  </w14:solidFill>
                </w14:textFill>
              </w:rPr>
              <w:t>个原生</w:t>
            </w:r>
            <w:r>
              <w:rPr>
                <w:color w:val="000000" w:themeColor="text1"/>
                <w:kern w:val="0"/>
                <w:sz w:val="21"/>
                <w:szCs w:val="21"/>
                <w14:textFill>
                  <w14:solidFill>
                    <w14:schemeClr w14:val="tx1"/>
                  </w14:solidFill>
                </w14:textFill>
              </w:rPr>
              <w:t>USB3.2</w:t>
            </w:r>
            <w:r>
              <w:rPr>
                <w:rFonts w:hint="eastAsia"/>
                <w:color w:val="000000" w:themeColor="text1"/>
                <w:kern w:val="0"/>
                <w:sz w:val="21"/>
                <w:szCs w:val="21"/>
                <w14:textFill>
                  <w14:solidFill>
                    <w14:schemeClr w14:val="tx1"/>
                  </w14:solidFill>
                </w14:textFill>
              </w:rPr>
              <w:t>及以上标准接口</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★视频接口数量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★音频接口数量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宋体"/>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存储卡接口数量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241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整机基础规格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★整机外观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a) 产品表面不应有凹痕、划伤、裂缝、变形和污染等。表面涂层均匀，不应起泡、龟裂、脱落和磨损，金属零部件无锈蚀及其它机械损伤； b) 产品表面说明功能的文字、符号、标志，应清晰、端正、牢固； c) 宜在产品显著位置提供运行状态指示功能，并由生产厂商提供详细参数</w:t>
            </w:r>
          </w:p>
        </w:tc>
      </w:tr>
      <w:tr>
        <w:tblPrEx>
          <w:tblLayout w:type="fixed"/>
          <w:tblCellMar>
            <w:top w:w="0" w:type="dxa"/>
            <w:left w:w="108" w:type="dxa"/>
            <w:bottom w:w="0" w:type="dxa"/>
            <w:right w:w="108" w:type="dxa"/>
          </w:tblCellMar>
        </w:tblPrEx>
        <w:trPr>
          <w:trHeight w:val="788"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★整机结构</w:t>
            </w:r>
          </w:p>
        </w:tc>
        <w:tc>
          <w:tcPr>
            <w:tcW w:w="4565" w:type="dxa"/>
            <w:tcBorders>
              <w:top w:val="nil"/>
              <w:left w:val="nil"/>
              <w:bottom w:val="single" w:color="000000" w:sz="4" w:space="0"/>
              <w:right w:val="single" w:color="000000" w:sz="4" w:space="0"/>
            </w:tcBorders>
            <w:vAlign w:val="center"/>
          </w:tcPr>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机箱应符合 GB/T 4208、GB/T 26246 的相关规定；</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 产品内部结构应符合通用部件的安装需要；</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所有输入输出接口应符合相关国家或行业标准；</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产品零部件应紧固无松动，可插拔部件应可靠连接，开关、按钮和其它控制部件应灵活可靠，布局应方便使用； </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所有 I/O 连接器及需插接线缆的部位应预留用户操作空间，方便插拔解锁与插拔线缆；</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可插拔板卡插槽部位应预留安装、拆卸或更换板卡空间；</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拆装可能接触到的金属剪口或金属尖角部位应做防划伤处理，以保证安全； </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整机内部走线应规整，固线结构和位置要合理可靠并做防割线处理，需便于理线和插拔操作，走线应不影响系统各主要部件组装和拆卸； </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 如需通过孔走线，过线孔应做防割线处理；</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各插头位置和插拔方向应合理，应做到插拔无障碍设计，具备防呆设计，有效避免误操作； k) 各主要部件拆装无障碍，使用常规工具拆装，无特殊拆装工具需求；</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各主要部件拆装步骤要少，各自拆装需避免相互干扰；</w:t>
            </w:r>
          </w:p>
          <w:p>
            <w:pPr>
              <w:widowControl/>
              <w:numPr>
                <w:ilvl w:val="0"/>
                <w:numId w:val="2"/>
              </w:numPr>
              <w:spacing w:line="24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对于整机或零部件外表面为高亮面的，应粘贴保护膜，保护膜需粘贴牢固，运输、组装等过程不易脱落，撕下无残留；</w:t>
            </w:r>
          </w:p>
          <w:p>
            <w:pPr>
              <w:widowControl/>
              <w:numPr>
                <w:ilvl w:val="0"/>
                <w:numId w:val="0"/>
              </w:numPr>
              <w:spacing w:line="240" w:lineRule="auto"/>
              <w:ind w:left="105" w:left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 n) 其它要求应符合 GB/T 9813.1的相关规定</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★机箱防护要求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r>
              <w:rPr>
                <w:rFonts w:hint="eastAsia"/>
                <w:b w:val="0"/>
                <w:bCs w:val="0"/>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★整机噪音</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产品工作在空闲状态下，产品的声功率级应＜1.4Bel</w:t>
            </w:r>
            <w:r>
              <w:rPr>
                <w:rFonts w:hint="eastAsia"/>
                <w:color w:val="000000" w:themeColor="text1"/>
                <w:kern w:val="0"/>
                <w:sz w:val="21"/>
                <w:szCs w:val="21"/>
                <w14:textFill>
                  <w14:solidFill>
                    <w14:schemeClr w14:val="tx1"/>
                  </w14:solidFill>
                </w14:textFill>
              </w:rPr>
              <w:t>；</w:t>
            </w:r>
          </w:p>
        </w:tc>
      </w:tr>
      <w:tr>
        <w:tblPrEx>
          <w:tblLayout w:type="fixed"/>
          <w:tblCellMar>
            <w:top w:w="0" w:type="dxa"/>
            <w:left w:w="108" w:type="dxa"/>
            <w:bottom w:w="0" w:type="dxa"/>
            <w:right w:w="108" w:type="dxa"/>
          </w:tblCellMar>
        </w:tblPrEx>
        <w:trPr>
          <w:trHeight w:val="167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★整机散热</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在环境温度为 25℃及处理器满载情况下，产品表面温度应符合如下要求： </w:t>
            </w:r>
          </w:p>
          <w:p>
            <w:pPr>
              <w:widowControl/>
              <w:numPr>
                <w:ilvl w:val="0"/>
                <w:numId w:val="3"/>
              </w:numPr>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可触及面温度范围内小于 45℃ ;</w:t>
            </w:r>
          </w:p>
          <w:p>
            <w:pPr>
              <w:widowControl/>
              <w:numPr>
                <w:ilvl w:val="0"/>
                <w:numId w:val="0"/>
              </w:numPr>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 b) 显示器表面温度：显示屏温度不高于38℃ , 显示屏上下灯带位置温度（如涉及）不高于40℃ , 出风口温度不高于 55℃</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★整机能效限定值</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产品能效限定值应达到</w:t>
            </w:r>
            <w:r>
              <w:rPr>
                <w:color w:val="000000" w:themeColor="text1"/>
                <w:kern w:val="0"/>
                <w:sz w:val="21"/>
                <w:szCs w:val="21"/>
                <w14:textFill>
                  <w14:solidFill>
                    <w14:schemeClr w14:val="tx1"/>
                  </w14:solidFill>
                </w14:textFill>
              </w:rPr>
              <w:t>GB28380-2012</w:t>
            </w:r>
            <w:r>
              <w:rPr>
                <w:rFonts w:hint="eastAsia" w:cs="宋体"/>
                <w:color w:val="000000" w:themeColor="text1"/>
                <w:kern w:val="0"/>
                <w:sz w:val="21"/>
                <w:szCs w:val="21"/>
                <w14:textFill>
                  <w14:solidFill>
                    <w14:schemeClr w14:val="tx1"/>
                  </w14:solidFill>
                </w14:textFill>
              </w:rPr>
              <w:t>标准中能效等级</w:t>
            </w:r>
            <w:r>
              <w:rPr>
                <w:rFonts w:hint="eastAsia"/>
                <w:color w:val="000000" w:themeColor="text1"/>
                <w:kern w:val="0"/>
                <w:sz w:val="21"/>
                <w:szCs w:val="21"/>
                <w:lang w:val="en-US" w:eastAsia="zh-CN"/>
                <w14:textFill>
                  <w14:solidFill>
                    <w14:schemeClr w14:val="tx1"/>
                  </w14:solidFill>
                </w14:textFill>
              </w:rPr>
              <w:t>1</w:t>
            </w:r>
            <w:r>
              <w:rPr>
                <w:rFonts w:hint="eastAsia" w:cs="宋体"/>
                <w:color w:val="000000" w:themeColor="text1"/>
                <w:kern w:val="0"/>
                <w:sz w:val="21"/>
                <w:szCs w:val="21"/>
                <w14:textFill>
                  <w14:solidFill>
                    <w14:schemeClr w14:val="tx1"/>
                  </w14:solidFill>
                </w14:textFill>
              </w:rPr>
              <w:t>级及以上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机身材质</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塑料/金属等</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★机身颜色</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★机箱尺寸容量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58.18</w:t>
            </w:r>
            <w:r>
              <w:rPr>
                <w:rFonts w:hint="eastAsia"/>
                <w:color w:val="000000" w:themeColor="text1"/>
                <w:kern w:val="0"/>
                <w:sz w:val="21"/>
                <w:szCs w:val="21"/>
                <w14:textFill>
                  <w14:solidFill>
                    <w14:schemeClr w14:val="tx1"/>
                  </w14:solidFill>
                </w14:textFill>
              </w:rPr>
              <w:t>mm×</w:t>
            </w:r>
            <w:r>
              <w:rPr>
                <w:color w:val="000000" w:themeColor="text1"/>
                <w:kern w:val="0"/>
                <w:sz w:val="21"/>
                <w:szCs w:val="21"/>
                <w14:textFill>
                  <w14:solidFill>
                    <w14:schemeClr w14:val="tx1"/>
                  </w14:solidFill>
                </w14:textFill>
              </w:rPr>
              <w:t>545.02</w:t>
            </w:r>
            <w:r>
              <w:rPr>
                <w:rFonts w:hint="eastAsia"/>
                <w:color w:val="000000" w:themeColor="text1"/>
                <w:kern w:val="0"/>
                <w:sz w:val="21"/>
                <w:szCs w:val="21"/>
                <w14:textFill>
                  <w14:solidFill>
                    <w14:schemeClr w14:val="tx1"/>
                  </w14:solidFill>
                </w14:textFill>
              </w:rPr>
              <w:t xml:space="preserve"> mm×</w:t>
            </w:r>
            <w:r>
              <w:rPr>
                <w:color w:val="000000" w:themeColor="text1"/>
                <w:kern w:val="0"/>
                <w:sz w:val="21"/>
                <w:szCs w:val="21"/>
                <w14:textFill>
                  <w14:solidFill>
                    <w14:schemeClr w14:val="tx1"/>
                  </w14:solidFill>
                </w14:textFill>
              </w:rPr>
              <w:t>327.14</w:t>
            </w:r>
            <w:r>
              <w:rPr>
                <w:rFonts w:hint="eastAsia"/>
                <w:color w:val="000000" w:themeColor="text1"/>
                <w:kern w:val="0"/>
                <w:sz w:val="21"/>
                <w:szCs w:val="21"/>
                <w14:textFill>
                  <w14:solidFill>
                    <w14:schemeClr w14:val="tx1"/>
                  </w14:solidFill>
                </w14:textFill>
              </w:rPr>
              <w:t xml:space="preserve"> mm（无支架）</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CPU性能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物理核数</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≥8</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主频</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≥2.0GHz</w:t>
            </w:r>
          </w:p>
        </w:tc>
      </w:tr>
      <w:tr>
        <w:tblPrEx>
          <w:tblLayout w:type="fixed"/>
          <w:tblCellMar>
            <w:top w:w="0" w:type="dxa"/>
            <w:left w:w="108" w:type="dxa"/>
            <w:bottom w:w="0" w:type="dxa"/>
            <w:right w:w="108" w:type="dxa"/>
          </w:tblCellMar>
        </w:tblPrEx>
        <w:trPr>
          <w:trHeight w:val="37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末级缓存容量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≥12MB</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支持的内存最高速率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≥3200MT/s</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★内存读写速率</w:t>
            </w:r>
          </w:p>
        </w:tc>
        <w:tc>
          <w:tcPr>
            <w:tcW w:w="4565"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lang w:val="en-US" w:eastAsia="zh-CN"/>
              </w:rPr>
              <w:t>2666MT/S</w:t>
            </w:r>
          </w:p>
        </w:tc>
      </w:tr>
      <w:tr>
        <w:tblPrEx>
          <w:tblLayout w:type="fixed"/>
          <w:tblCellMar>
            <w:top w:w="0" w:type="dxa"/>
            <w:left w:w="108" w:type="dxa"/>
            <w:bottom w:w="0" w:type="dxa"/>
            <w:right w:w="108" w:type="dxa"/>
          </w:tblCellMar>
        </w:tblPrEx>
        <w:trPr>
          <w:trHeight w:val="45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★显示分辨率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≥1920x1080</w:t>
            </w:r>
          </w:p>
        </w:tc>
      </w:tr>
      <w:tr>
        <w:tblPrEx>
          <w:tblLayout w:type="fixed"/>
          <w:tblCellMar>
            <w:top w:w="0" w:type="dxa"/>
            <w:left w:w="108" w:type="dxa"/>
            <w:bottom w:w="0" w:type="dxa"/>
            <w:right w:w="108" w:type="dxa"/>
          </w:tblCellMar>
        </w:tblPrEx>
        <w:trPr>
          <w:trHeight w:val="556"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★显卡显示芯片核心频率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≥300MHz</w:t>
            </w:r>
          </w:p>
        </w:tc>
      </w:tr>
      <w:tr>
        <w:tblPrEx>
          <w:tblLayout w:type="fixed"/>
          <w:tblCellMar>
            <w:top w:w="0" w:type="dxa"/>
            <w:left w:w="108" w:type="dxa"/>
            <w:bottom w:w="0" w:type="dxa"/>
            <w:right w:w="108" w:type="dxa"/>
          </w:tblCellMar>
        </w:tblPrEx>
        <w:trPr>
          <w:trHeight w:val="35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★显存等效频率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≥1000MT/s</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★显卡可同时支持多屏显示数量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显卡应支持 2 块屏幕同时显示，分辨率应不低于 1920×1080</w:t>
            </w:r>
          </w:p>
        </w:tc>
      </w:tr>
      <w:tr>
        <w:tblPrEx>
          <w:tblLayout w:type="fixed"/>
          <w:tblCellMar>
            <w:top w:w="0" w:type="dxa"/>
            <w:left w:w="108" w:type="dxa"/>
            <w:bottom w:w="0" w:type="dxa"/>
            <w:right w:w="108" w:type="dxa"/>
          </w:tblCellMar>
        </w:tblPrEx>
        <w:trPr>
          <w:trHeight w:val="36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★显示屏刷新率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≥60Hz</w:t>
            </w:r>
          </w:p>
        </w:tc>
      </w:tr>
      <w:tr>
        <w:tblPrEx>
          <w:tblLayout w:type="fixed"/>
          <w:tblCellMar>
            <w:top w:w="0" w:type="dxa"/>
            <w:left w:w="108" w:type="dxa"/>
            <w:bottom w:w="0" w:type="dxa"/>
            <w:right w:w="108" w:type="dxa"/>
          </w:tblCellMar>
        </w:tblPrEx>
        <w:trPr>
          <w:trHeight w:val="43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★显示屏位深</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≥8位</w:t>
            </w:r>
          </w:p>
        </w:tc>
      </w:tr>
      <w:tr>
        <w:tblPrEx>
          <w:tblLayout w:type="fixed"/>
          <w:tblCellMar>
            <w:top w:w="0" w:type="dxa"/>
            <w:left w:w="108" w:type="dxa"/>
            <w:bottom w:w="0" w:type="dxa"/>
            <w:right w:w="108" w:type="dxa"/>
          </w:tblCellMar>
        </w:tblPrEx>
        <w:trPr>
          <w:trHeight w:val="3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★显示屏色域</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≥99%sRGB</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★显示屏色准</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★显示屏响应时间</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rFonts w:hint="eastAsia"/>
                <w:b w:val="0"/>
                <w:bCs w:val="0"/>
                <w:color w:val="000000" w:themeColor="text1"/>
                <w:kern w:val="0"/>
                <w:sz w:val="21"/>
                <w:szCs w:val="21"/>
                <w:u w:val="single"/>
                <w14:textFill>
                  <w14:solidFill>
                    <w14:schemeClr w14:val="tx1"/>
                  </w14:solidFill>
                </w14:textFill>
              </w:rPr>
              <w:t>≤22ms</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★显示屏亮度</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≥250尼特</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★显示屏亮度一致性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★显示屏对比度</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★显示屏其他参数</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97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★有线网卡速率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最高速率宜不低于1000Mbps，宜支持10Mbps、100Mbps、1000Mbps速率自适应</w:t>
            </w:r>
          </w:p>
        </w:tc>
      </w:tr>
      <w:tr>
        <w:tblPrEx>
          <w:tblLayout w:type="fixed"/>
          <w:tblCellMar>
            <w:top w:w="0" w:type="dxa"/>
            <w:left w:w="108" w:type="dxa"/>
            <w:bottom w:w="0" w:type="dxa"/>
            <w:right w:w="108" w:type="dxa"/>
          </w:tblCellMar>
        </w:tblPrEx>
        <w:trPr>
          <w:trHeight w:val="73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支持无线网络通信技术协议</w:t>
            </w:r>
          </w:p>
        </w:tc>
        <w:tc>
          <w:tcPr>
            <w:tcW w:w="4565"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lang w:val="en-US" w:eastAsia="zh-CN"/>
              </w:rPr>
              <w:t>内置wifi5无线网卡</w:t>
            </w:r>
          </w:p>
        </w:tc>
      </w:tr>
      <w:tr>
        <w:tblPrEx>
          <w:tblLayout w:type="fixed"/>
          <w:tblCellMar>
            <w:top w:w="0" w:type="dxa"/>
            <w:left w:w="108" w:type="dxa"/>
            <w:bottom w:w="0" w:type="dxa"/>
            <w:right w:w="108" w:type="dxa"/>
          </w:tblCellMar>
        </w:tblPrEx>
        <w:trPr>
          <w:trHeight w:val="46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无线网卡频宽</w:t>
            </w:r>
          </w:p>
        </w:tc>
        <w:tc>
          <w:tcPr>
            <w:tcW w:w="4565"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lang w:val="en-US" w:eastAsia="zh-CN"/>
              </w:rPr>
              <w:t>2.4g/5g双频</w:t>
            </w:r>
          </w:p>
        </w:tc>
      </w:tr>
      <w:tr>
        <w:tblPrEx>
          <w:tblLayout w:type="fixed"/>
          <w:tblCellMar>
            <w:top w:w="0" w:type="dxa"/>
            <w:left w:w="108" w:type="dxa"/>
            <w:bottom w:w="0" w:type="dxa"/>
            <w:right w:w="108" w:type="dxa"/>
          </w:tblCellMar>
        </w:tblPrEx>
        <w:trPr>
          <w:trHeight w:val="69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电源适配器性能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b w:val="0"/>
                <w:bCs w:val="0"/>
                <w:color w:val="000000" w:themeColor="text1"/>
                <w:kern w:val="0"/>
                <w:szCs w:val="21"/>
                <w14:textFill>
                  <w14:solidFill>
                    <w14:schemeClr w14:val="tx1"/>
                  </w14:solidFill>
                </w14:textFill>
              </w:rPr>
            </w:pPr>
            <w:r>
              <w:rPr>
                <w:b w:val="0"/>
                <w:bCs w:val="0"/>
                <w:color w:val="000000" w:themeColor="text1"/>
                <w:kern w:val="0"/>
                <w:szCs w:val="21"/>
                <w14:textFill>
                  <w14:solidFill>
                    <w14:schemeClr w14:val="tx1"/>
                  </w14:solidFill>
                </w14:textFill>
              </w:rPr>
              <w:t>★电源适配器电源效率</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default" w:eastAsiaTheme="minorEastAsia"/>
                <w:b w:val="0"/>
                <w:bCs w:val="0"/>
                <w:color w:val="000000" w:themeColor="text1"/>
                <w:kern w:val="0"/>
                <w:sz w:val="21"/>
                <w:szCs w:val="21"/>
                <w:lang w:val="en-US" w:eastAsia="zh-CN"/>
                <w14:textFill>
                  <w14:solidFill>
                    <w14:schemeClr w14:val="tx1"/>
                  </w14:solidFill>
                </w14:textFill>
              </w:rPr>
            </w:pPr>
            <w:r>
              <w:rPr>
                <w:rFonts w:hint="eastAsia"/>
                <w:b w:val="0"/>
                <w:bCs w:val="0"/>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6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★内存扩展接口(板载内存不涉及)</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r>
      <w:tr>
        <w:tblPrEx>
          <w:tblLayout w:type="fixed"/>
          <w:tblCellMar>
            <w:top w:w="0" w:type="dxa"/>
            <w:left w:w="108" w:type="dxa"/>
            <w:bottom w:w="0" w:type="dxa"/>
            <w:right w:w="108" w:type="dxa"/>
          </w:tblCellMar>
        </w:tblPrEx>
        <w:trPr>
          <w:trHeight w:val="97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存储扩展接口(板载存储不涉及)</w:t>
            </w:r>
          </w:p>
        </w:tc>
        <w:tc>
          <w:tcPr>
            <w:tcW w:w="4565"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主板支持存储扩展接口≥</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个M.2接口</w:t>
            </w: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SATA接口</w:t>
            </w: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个</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 USB瞬间过流保护</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支持瞬间过流保护功能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★主板防静电保护</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支持防静电保护功能</w:t>
            </w:r>
          </w:p>
        </w:tc>
      </w:tr>
      <w:tr>
        <w:tblPrEx>
          <w:tblLayout w:type="fixed"/>
          <w:tblCellMar>
            <w:top w:w="0" w:type="dxa"/>
            <w:left w:w="108" w:type="dxa"/>
            <w:bottom w:w="0" w:type="dxa"/>
            <w:right w:w="108" w:type="dxa"/>
          </w:tblCellMar>
        </w:tblPrEx>
        <w:trPr>
          <w:trHeight w:val="121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★I/O 接口功能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内置或通过扩展坞支持数据传输接口、视频接口、音频接口、网络接口、电源接口等各类标准接口，应具备接入键盘、鼠标、写字板等外设的能力</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★显卡外接显示接口</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显卡至少支持 VGA、HDMI、DVI、DP、Type-C 中 1 种显示接口</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独立显卡数量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★显示器支架</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提供显示器支架</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显示屏参数调节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支持亮度等显示参数调节</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摄像头物理隐私保护开关</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支持物理隐私保护开关</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传声器降噪</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键盘背光</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光驱功能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202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★存储功能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支持信息存储功能，包括支持易失 性存储功能和非易失性存储功能。 为提升存储性能和降低存储功耗，非易失性存储宜支持固态存储设备，如 SSD/UFS。产品应支持外出接口可以与独立的存储设备进行数据交互</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★网络功能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a)支持网络连接、网络开启/关闭； b)支持访问网络和数据交换功能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★无线网卡频段</w:t>
            </w:r>
          </w:p>
        </w:tc>
        <w:tc>
          <w:tcPr>
            <w:tcW w:w="4565"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lang w:val="en-US" w:eastAsia="zh-CN"/>
              </w:rPr>
              <w:t>2.4G/5G双频段</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物理开关</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★数据传输</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支持数据传输能力，并提供数据流 量和异常日志记录功能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蓝牙协议</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★有线网卡接口类型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配备有线网络通信模块,宜支持RJ45接口</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无线网卡标准</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★网络设备拆装</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96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外部接口功能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★音频接口类型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不少于 1 个，宜支持 3.5mm 孔径的3 段式或 4 段式接口。若支持 4 段式接口，宜支持线序的自动识别及切换功能</w:t>
            </w:r>
          </w:p>
        </w:tc>
      </w:tr>
      <w:tr>
        <w:tblPrEx>
          <w:tblLayout w:type="fixed"/>
          <w:tblCellMar>
            <w:top w:w="0" w:type="dxa"/>
            <w:left w:w="108" w:type="dxa"/>
            <w:bottom w:w="0" w:type="dxa"/>
            <w:right w:w="108" w:type="dxa"/>
          </w:tblCellMar>
        </w:tblPrEx>
        <w:trPr>
          <w:trHeight w:val="686"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★视频接口类型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至少支持 VGA、HDMI、DVI、DP、Type-C 中 1 种显示接口</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★HDMI、DP、Type-C 显示接口要求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若提供 HDMI 或 DP 或 Type-C 接口应同时支持视频和音频输出</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其他接口</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存储卡接口类型</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63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★电源线适配能力</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符合GB15934-2008对于可拆线插头GB15934不做要求</w:t>
            </w:r>
          </w:p>
        </w:tc>
      </w:tr>
      <w:tr>
        <w:tblPrEx>
          <w:tblLayout w:type="fixed"/>
          <w:tblCellMar>
            <w:top w:w="0" w:type="dxa"/>
            <w:left w:w="108" w:type="dxa"/>
            <w:bottom w:w="0" w:type="dxa"/>
            <w:right w:w="108" w:type="dxa"/>
          </w:tblCellMar>
        </w:tblPrEx>
        <w:trPr>
          <w:trHeight w:val="43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中文信息处理</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★中文信息处理要求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符合GB18030的相关规定</w:t>
            </w:r>
          </w:p>
        </w:tc>
      </w:tr>
      <w:tr>
        <w:tblPrEx>
          <w:tblLayout w:type="fixed"/>
          <w:tblCellMar>
            <w:top w:w="0" w:type="dxa"/>
            <w:left w:w="108" w:type="dxa"/>
            <w:bottom w:w="0" w:type="dxa"/>
            <w:right w:w="108" w:type="dxa"/>
          </w:tblCellMar>
        </w:tblPrEx>
        <w:trPr>
          <w:trHeight w:val="708"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操作系统及软件功能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★操作系统备份及还原功能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支持操作系统备份及还原功能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★固件备份还原能力</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支持备份及还原固件的功能</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★操作系统及驱动升级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支持通过网络、闪存盘等方式对操 作系统、驱动进行升级</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固件升级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支持通过网络、闪存盘等方式对固件进行升级</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★BIOS 支持关闭通讯接口</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 BIOS 关闭以太网及 USB 接口</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★固件查看信息</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支持查看固件版本、内存信息、主板信息、处理器信息和系统时间信息等功能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★固件设置启动顺序</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支持设置启动顺序功能，并按照设置的启动顺序启动</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★固件设置口令</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支持设置口令、修改口令、验证口令功能</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★固件设置网络引导</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支持网络引导启动和关闭功能</w:t>
            </w:r>
          </w:p>
        </w:tc>
      </w:tr>
      <w:tr>
        <w:tblPrEx>
          <w:tblLayout w:type="fixed"/>
          <w:tblCellMar>
            <w:top w:w="0" w:type="dxa"/>
            <w:left w:w="108" w:type="dxa"/>
            <w:bottom w:w="0" w:type="dxa"/>
            <w:right w:w="108" w:type="dxa"/>
          </w:tblCellMar>
        </w:tblPrEx>
        <w:trPr>
          <w:trHeight w:val="46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生物识别功能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指纹识别</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6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人脸识别</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静脉识别</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硬件加速功能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NPU/GPU 等A I加速模块</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8"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视频编解码加速模块</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影像处理加速模块</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7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0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710"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★显示屏屏幕失效点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符合GB/T9813.2的要求</w:t>
            </w:r>
          </w:p>
        </w:tc>
      </w:tr>
      <w:tr>
        <w:tblPrEx>
          <w:tblLayout w:type="fixed"/>
          <w:tblCellMar>
            <w:top w:w="0" w:type="dxa"/>
            <w:left w:w="108" w:type="dxa"/>
            <w:bottom w:w="0" w:type="dxa"/>
            <w:right w:w="108" w:type="dxa"/>
          </w:tblCellMar>
        </w:tblPrEx>
        <w:trPr>
          <w:trHeight w:val="423"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1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★鼠标按键寿命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★键盘鼠标线材寿命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37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★风扇寿命</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≥4 万小时</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整机可靠性要求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★电磁兼容性要求的抗扰度</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 GB/T 9254.2 的规定</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★环境条件要求的气候环境适应性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★环境条件要求的振动适应性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★环境条件要求的冲击适应性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★环境条件要求的碰撞适应性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67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★环境条件要求的运输包装件跌落适应性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b w:val="0"/>
                <w:bCs w:val="0"/>
                <w:color w:val="000000" w:themeColor="text1"/>
                <w:kern w:val="0"/>
                <w:sz w:val="21"/>
                <w:szCs w:val="21"/>
                <w14:textFill>
                  <w14:solidFill>
                    <w14:schemeClr w14:val="tx1"/>
                  </w14:solidFill>
                </w14:textFill>
              </w:rPr>
            </w:pPr>
            <w:r>
              <w:rPr>
                <w:b w:val="0"/>
                <w:bCs w:val="0"/>
                <w:color w:val="000000" w:themeColor="text1"/>
                <w:kern w:val="0"/>
                <w:sz w:val="21"/>
                <w:szCs w:val="21"/>
                <w14:textFill>
                  <w14:solidFill>
                    <w14:schemeClr w14:val="tx1"/>
                  </w14:solidFill>
                </w14:textFill>
              </w:rPr>
              <w:t>符合GB/T9813.1中规定</w:t>
            </w:r>
          </w:p>
        </w:tc>
      </w:tr>
      <w:tr>
        <w:tblPrEx>
          <w:tblLayout w:type="fixed"/>
          <w:tblCellMar>
            <w:top w:w="0" w:type="dxa"/>
            <w:left w:w="108" w:type="dxa"/>
            <w:bottom w:w="0" w:type="dxa"/>
            <w:right w:w="108" w:type="dxa"/>
          </w:tblCellMar>
        </w:tblPrEx>
        <w:trPr>
          <w:trHeight w:val="414"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★MTBF 测试</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eastAsia" w:eastAsiaTheme="minorEastAsia"/>
                <w:b w:val="0"/>
                <w:bCs w:val="0"/>
                <w:color w:val="000000" w:themeColor="text1"/>
                <w:kern w:val="0"/>
                <w:sz w:val="21"/>
                <w:szCs w:val="21"/>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★常用软件兼容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应支持流式软件、版式软件、浏览器、邮件客户端、解压软件、多媒体、图形图像处理等常用软件</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★数据库兼容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兼容3个及以上厂商的数据库产品</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★中间件兼容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兼容3个及以上厂商中间件产品</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★平台软件兼容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兼容3个及以上厂商云计算及大数据平台</w:t>
            </w:r>
          </w:p>
        </w:tc>
      </w:tr>
      <w:tr>
        <w:tblPrEx>
          <w:tblLayout w:type="fixed"/>
          <w:tblCellMar>
            <w:top w:w="0" w:type="dxa"/>
            <w:left w:w="108" w:type="dxa"/>
            <w:bottom w:w="0" w:type="dxa"/>
            <w:right w:w="108" w:type="dxa"/>
          </w:tblCellMar>
        </w:tblPrEx>
        <w:trPr>
          <w:trHeight w:val="88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包装及运输要求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包装及运输要求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★标志、包装、运输和贮存</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符合GB/T9813.1和商品包装政府采购需求标准的相关规定</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★配置检查工具</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145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★服务响应</w:t>
            </w:r>
          </w:p>
        </w:tc>
        <w:tc>
          <w:tcPr>
            <w:tcW w:w="4565" w:type="dxa"/>
            <w:tcBorders>
              <w:top w:val="nil"/>
              <w:left w:val="nil"/>
              <w:bottom w:val="single" w:color="000000" w:sz="4" w:space="0"/>
              <w:right w:val="single" w:color="000000" w:sz="4" w:space="0"/>
            </w:tcBorders>
            <w:vAlign w:val="center"/>
          </w:tcPr>
          <w:p>
            <w:pPr>
              <w:widowControl/>
              <w:numPr>
                <w:ilvl w:val="0"/>
                <w:numId w:val="4"/>
              </w:numPr>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提供产品3 年维保及上门服务（满足同城 4 小时、异地 12 小时响应要求）；</w:t>
            </w:r>
          </w:p>
          <w:p>
            <w:pPr>
              <w:widowControl/>
              <w:numPr>
                <w:ilvl w:val="0"/>
                <w:numId w:val="4"/>
              </w:numPr>
              <w:spacing w:line="240" w:lineRule="auto"/>
              <w:ind w:left="0"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提供400政企专线 7*24 人工在线服务，提供制造商承诺；</w:t>
            </w:r>
          </w:p>
          <w:p>
            <w:pPr>
              <w:widowControl/>
              <w:numPr>
                <w:ilvl w:val="0"/>
                <w:numId w:val="0"/>
              </w:numPr>
              <w:spacing w:line="240" w:lineRule="auto"/>
              <w:ind w:left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c）现场保障技术服务团队员，国内上门服务地级市覆盖率达 100%</w:t>
            </w:r>
          </w:p>
        </w:tc>
      </w:tr>
      <w:tr>
        <w:tblPrEx>
          <w:tblLayout w:type="fixed"/>
          <w:tblCellMar>
            <w:top w:w="0" w:type="dxa"/>
            <w:left w:w="108" w:type="dxa"/>
            <w:bottom w:w="0" w:type="dxa"/>
            <w:right w:w="108" w:type="dxa"/>
          </w:tblCellMar>
        </w:tblPrEx>
        <w:trPr>
          <w:trHeight w:val="97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★服务周期</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支持产品延保≥3 年提供每年延保服务报价提供备件服务能力≥6 年（自购买之日起）</w:t>
            </w:r>
          </w:p>
        </w:tc>
      </w:tr>
      <w:tr>
        <w:tblPrEx>
          <w:tblLayout w:type="fixed"/>
          <w:tblCellMar>
            <w:top w:w="0" w:type="dxa"/>
            <w:left w:w="108" w:type="dxa"/>
            <w:bottom w:w="0" w:type="dxa"/>
            <w:right w:w="108" w:type="dxa"/>
          </w:tblCellMar>
        </w:tblPrEx>
        <w:trPr>
          <w:trHeight w:val="47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★预装操作系统</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windows10及以上正版操作系统</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★培训服务</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供应商提供培训材料、产品手册、 培训视频等培训相关内容</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★典型问题解决手册</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供应商提供典型问题解决说明文档或</w:t>
            </w:r>
            <w:r>
              <w:rPr>
                <w:rFonts w:hint="eastAsia"/>
                <w:lang w:val="en-US" w:eastAsia="zh-CN"/>
              </w:rPr>
              <w:t>提供线上远程指导服务</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★厂家升级软件与扩容服务</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供应商提供上门升级部件软件</w:t>
            </w:r>
            <w:r>
              <w:rPr>
                <w:rFonts w:hint="eastAsia"/>
                <w:color w:val="000000" w:themeColor="text1"/>
                <w:kern w:val="0"/>
                <w:sz w:val="21"/>
                <w:szCs w:val="21"/>
                <w:lang w:val="en-US" w:eastAsia="zh-CN"/>
                <w14:textFill>
                  <w14:solidFill>
                    <w14:schemeClr w14:val="tx1"/>
                  </w14:solidFill>
                </w14:textFill>
              </w:rPr>
              <w:t>和</w:t>
            </w:r>
            <w:r>
              <w:rPr>
                <w:rFonts w:hint="eastAsia"/>
                <w:lang w:val="en-US" w:eastAsia="zh-CN"/>
              </w:rPr>
              <w:t>提供线上远程指导服务</w:t>
            </w:r>
            <w:r>
              <w:rPr>
                <w:color w:val="000000" w:themeColor="text1"/>
                <w:kern w:val="0"/>
                <w:sz w:val="21"/>
                <w:szCs w:val="21"/>
                <w14:textFill>
                  <w14:solidFill>
                    <w14:schemeClr w14:val="tx1"/>
                  </w14:solidFill>
                </w14:textFill>
              </w:rPr>
              <w:t>的增值服务</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★整机质量服务要求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免费服务周期（含换件和维修）应不小于</w:t>
            </w:r>
            <w:r>
              <w:rPr>
                <w:rFonts w:hint="eastAsia"/>
                <w:color w:val="000000" w:themeColor="text1"/>
                <w:kern w:val="0"/>
                <w:sz w:val="21"/>
                <w:szCs w:val="21"/>
                <w:lang w:val="en-US" w:eastAsia="zh-CN"/>
                <w14:textFill>
                  <w14:solidFill>
                    <w14:schemeClr w14:val="tx1"/>
                  </w14:solidFill>
                </w14:textFill>
              </w:rPr>
              <w:t>3</w:t>
            </w:r>
            <w:r>
              <w:rPr>
                <w:color w:val="000000" w:themeColor="text1"/>
                <w:kern w:val="0"/>
                <w:sz w:val="21"/>
                <w:szCs w:val="21"/>
                <w14:textFill>
                  <w14:solidFill>
                    <w14:schemeClr w14:val="tx1"/>
                  </w14:solidFill>
                </w14:textFill>
              </w:rPr>
              <w:t>年</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★合格证书要求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供应商提供产品合格证</w:t>
            </w:r>
          </w:p>
        </w:tc>
      </w:tr>
      <w:tr>
        <w:tblPrEx>
          <w:tblLayout w:type="fixed"/>
          <w:tblCellMar>
            <w:top w:w="0" w:type="dxa"/>
            <w:left w:w="108" w:type="dxa"/>
            <w:bottom w:w="0" w:type="dxa"/>
            <w:right w:w="108" w:type="dxa"/>
          </w:tblCellMar>
        </w:tblPrEx>
        <w:trPr>
          <w:trHeight w:val="73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★开箱组装/使用指导要求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供应商提供开箱组装/使用指导</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★驱动下载服务要求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制造商官方网站提供驱动下载，提供投标型号官网驱动程序下载链接并截图</w:t>
            </w:r>
          </w:p>
        </w:tc>
      </w:tr>
      <w:tr>
        <w:tblPrEx>
          <w:tblLayout w:type="fixed"/>
          <w:tblCellMar>
            <w:top w:w="0" w:type="dxa"/>
            <w:left w:w="108" w:type="dxa"/>
            <w:bottom w:w="0" w:type="dxa"/>
            <w:right w:w="108" w:type="dxa"/>
          </w:tblCellMar>
        </w:tblPrEx>
        <w:trPr>
          <w:trHeight w:val="73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★兼容适配软件下载服务要求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供应商提供兼容适配软件下载渠道（光盘、网站）</w:t>
            </w:r>
          </w:p>
        </w:tc>
      </w:tr>
      <w:tr>
        <w:tblPrEx>
          <w:tblLayout w:type="fixed"/>
          <w:tblCellMar>
            <w:top w:w="0" w:type="dxa"/>
            <w:left w:w="108" w:type="dxa"/>
            <w:bottom w:w="0" w:type="dxa"/>
            <w:right w:w="108" w:type="dxa"/>
          </w:tblCellMar>
        </w:tblPrEx>
        <w:trPr>
          <w:trHeight w:val="1039"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跨架构平台应用兼容</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供应商提供跨架构平台应用兼容工具，兼容一种或者一种以上不同架构平台的应用运行</w:t>
            </w:r>
          </w:p>
        </w:tc>
      </w:tr>
      <w:tr>
        <w:tblPrEx>
          <w:tblLayout w:type="fixed"/>
          <w:tblCellMar>
            <w:top w:w="0" w:type="dxa"/>
            <w:left w:w="108" w:type="dxa"/>
            <w:bottom w:w="0" w:type="dxa"/>
            <w:right w:w="108" w:type="dxa"/>
          </w:tblCellMar>
        </w:tblPrEx>
        <w:trPr>
          <w:trHeight w:val="121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供应链合规性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★产品部件保障</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保障产品主要部件，应提供 6 年的 备件服务能力（自购买之日起）， 或提供可兼容原设备的升级换代产品</w:t>
            </w:r>
          </w:p>
        </w:tc>
      </w:tr>
      <w:tr>
        <w:tblPrEx>
          <w:tblLayout w:type="fixed"/>
          <w:tblCellMar>
            <w:top w:w="0" w:type="dxa"/>
            <w:left w:w="108" w:type="dxa"/>
            <w:bottom w:w="0" w:type="dxa"/>
            <w:right w:w="108" w:type="dxa"/>
          </w:tblCellMar>
        </w:tblPrEx>
        <w:trPr>
          <w:trHeight w:val="110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供应链质量</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★抗干扰性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当产品部件出现供应风险时，供应商应通知客户并提供风险应对方案确保产品的服务保障，必要时应 停止相关受影响产品的销售</w:t>
            </w:r>
          </w:p>
        </w:tc>
      </w:tr>
      <w:tr>
        <w:tblPrEx>
          <w:tblLayout w:type="fixed"/>
          <w:tblCellMar>
            <w:top w:w="0" w:type="dxa"/>
            <w:left w:w="108" w:type="dxa"/>
            <w:bottom w:w="0" w:type="dxa"/>
            <w:right w:w="108" w:type="dxa"/>
          </w:tblCellMar>
        </w:tblPrEx>
        <w:trPr>
          <w:trHeight w:val="747"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★供应能力证明</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提供供应链稳定承诺书，确保产品的部件在产品服务周期内稳定供货</w:t>
            </w:r>
          </w:p>
        </w:tc>
      </w:tr>
      <w:tr>
        <w:tblPrEx>
          <w:tblLayout w:type="fixed"/>
          <w:tblCellMar>
            <w:top w:w="0" w:type="dxa"/>
            <w:left w:w="108" w:type="dxa"/>
            <w:bottom w:w="0" w:type="dxa"/>
            <w:right w:w="108" w:type="dxa"/>
          </w:tblCellMar>
        </w:tblPrEx>
        <w:trPr>
          <w:trHeight w:val="54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关键部件安全要求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★关键部件安全要求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34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整机安全性要求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USB 端口管控</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支持USB端口管控</w:t>
            </w:r>
          </w:p>
        </w:tc>
      </w:tr>
      <w:tr>
        <w:tblPrEx>
          <w:tblLayout w:type="fixed"/>
          <w:tblCellMar>
            <w:top w:w="0" w:type="dxa"/>
            <w:left w:w="108" w:type="dxa"/>
            <w:bottom w:w="0" w:type="dxa"/>
            <w:right w:w="108" w:type="dxa"/>
          </w:tblCellMar>
        </w:tblPrEx>
        <w:trPr>
          <w:trHeight w:val="431"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top"/>
          </w:tcPr>
          <w:p>
            <w:pPr>
              <w:widowControl/>
              <w:spacing w:line="360" w:lineRule="auto"/>
              <w:jc w:val="center"/>
              <w:rPr>
                <w:kern w:val="0"/>
                <w:szCs w:val="21"/>
              </w:rPr>
            </w:pPr>
            <w:r>
              <w:rPr>
                <w:kern w:val="0"/>
                <w:szCs w:val="21"/>
              </w:rPr>
              <w:t>★密码算法实现</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安全物理锁</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7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★信息安全基础要求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2"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固件安全启动</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724"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★限用物质的限量要求</w:t>
            </w:r>
          </w:p>
        </w:tc>
        <w:tc>
          <w:tcPr>
            <w:tcW w:w="4565"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符合GB/T26572中规定</w:t>
            </w:r>
          </w:p>
        </w:tc>
      </w:tr>
      <w:tr>
        <w:tblPrEx>
          <w:tblLayout w:type="fixed"/>
          <w:tblCellMar>
            <w:top w:w="0" w:type="dxa"/>
            <w:left w:w="108" w:type="dxa"/>
            <w:bottom w:w="0" w:type="dxa"/>
            <w:right w:w="108" w:type="dxa"/>
          </w:tblCellMar>
        </w:tblPrEx>
        <w:trPr>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186</w:t>
            </w:r>
          </w:p>
        </w:tc>
        <w:tc>
          <w:tcPr>
            <w:tcW w:w="1134" w:type="dxa"/>
            <w:tcBorders>
              <w:top w:val="nil"/>
              <w:left w:val="nil"/>
              <w:bottom w:val="single" w:color="auto" w:sz="4" w:space="0"/>
              <w:right w:val="single" w:color="auto" w:sz="4" w:space="0"/>
            </w:tcBorders>
            <w:vAlign w:val="center"/>
          </w:tcPr>
          <w:p>
            <w:pPr>
              <w:widowControl/>
              <w:spacing w:line="360" w:lineRule="auto"/>
              <w:jc w:val="center"/>
              <w:rPr>
                <w:kern w:val="0"/>
                <w:szCs w:val="21"/>
              </w:rPr>
            </w:pPr>
            <w:r>
              <w:rPr>
                <w:kern w:val="0"/>
                <w:szCs w:val="21"/>
              </w:rPr>
              <w:t>其他要求</w:t>
            </w:r>
          </w:p>
        </w:tc>
        <w:tc>
          <w:tcPr>
            <w:tcW w:w="1418" w:type="dxa"/>
            <w:tcBorders>
              <w:top w:val="nil"/>
              <w:left w:val="nil"/>
              <w:bottom w:val="single" w:color="auto" w:sz="4" w:space="0"/>
              <w:right w:val="single" w:color="auto" w:sz="4" w:space="0"/>
            </w:tcBorders>
            <w:vAlign w:val="center"/>
          </w:tcPr>
          <w:p>
            <w:pPr>
              <w:widowControl/>
              <w:spacing w:line="360" w:lineRule="auto"/>
              <w:jc w:val="center"/>
              <w:rPr>
                <w:kern w:val="0"/>
                <w:szCs w:val="21"/>
              </w:rPr>
            </w:pPr>
            <w:r>
              <w:rPr>
                <w:kern w:val="0"/>
                <w:szCs w:val="21"/>
              </w:rPr>
              <w:t>还原功能</w:t>
            </w:r>
          </w:p>
        </w:tc>
        <w:tc>
          <w:tcPr>
            <w:tcW w:w="1842" w:type="dxa"/>
            <w:tcBorders>
              <w:top w:val="nil"/>
              <w:left w:val="nil"/>
              <w:bottom w:val="single" w:color="auto" w:sz="4" w:space="0"/>
              <w:right w:val="single" w:color="auto" w:sz="4" w:space="0"/>
            </w:tcBorders>
            <w:vAlign w:val="top"/>
          </w:tcPr>
          <w:p>
            <w:pPr>
              <w:widowControl/>
              <w:spacing w:line="360" w:lineRule="auto"/>
              <w:jc w:val="center"/>
              <w:rPr>
                <w:kern w:val="0"/>
                <w:szCs w:val="21"/>
              </w:rPr>
            </w:pPr>
            <w:r>
              <w:rPr>
                <w:kern w:val="0"/>
                <w:szCs w:val="21"/>
              </w:rPr>
              <w:t>　</w:t>
            </w:r>
          </w:p>
        </w:tc>
        <w:tc>
          <w:tcPr>
            <w:tcW w:w="4565" w:type="dxa"/>
            <w:tcBorders>
              <w:top w:val="nil"/>
              <w:left w:val="nil"/>
              <w:bottom w:val="single" w:color="auto" w:sz="4" w:space="0"/>
              <w:right w:val="single" w:color="auto" w:sz="4" w:space="0"/>
            </w:tcBorders>
            <w:vAlign w:val="top"/>
          </w:tcPr>
          <w:p>
            <w:pPr>
              <w:widowControl/>
              <w:spacing w:line="240" w:lineRule="auto"/>
              <w:jc w:val="left"/>
              <w:rPr>
                <w:kern w:val="0"/>
                <w:szCs w:val="21"/>
              </w:rPr>
            </w:pPr>
            <w:r>
              <w:rPr>
                <w:rFonts w:hint="eastAsia"/>
                <w:b w:val="0"/>
                <w:bCs w:val="0"/>
                <w:color w:val="000000" w:themeColor="text1"/>
                <w:kern w:val="0"/>
                <w:szCs w:val="21"/>
                <w:u w:val="none"/>
                <w14:textFill>
                  <w14:solidFill>
                    <w14:schemeClr w14:val="tx1"/>
                  </w14:solidFill>
                </w14:textFill>
              </w:rPr>
              <w:t>1</w:t>
            </w:r>
            <w:r>
              <w:rPr>
                <w:rFonts w:hint="eastAsia"/>
                <w:b w:val="0"/>
                <w:bCs w:val="0"/>
                <w:color w:val="000000" w:themeColor="text1"/>
                <w:kern w:val="0"/>
                <w:szCs w:val="21"/>
                <w:u w:val="none"/>
                <w:lang w:val="en-US" w:eastAsia="zh-CN"/>
                <w14:textFill>
                  <w14:solidFill>
                    <w14:schemeClr w14:val="tx1"/>
                  </w14:solidFill>
                </w14:textFill>
              </w:rPr>
              <w:t>支持</w:t>
            </w:r>
            <w:r>
              <w:rPr>
                <w:rFonts w:hint="eastAsia"/>
                <w:b w:val="0"/>
                <w:bCs w:val="0"/>
                <w:color w:val="000000" w:themeColor="text1"/>
                <w:kern w:val="0"/>
                <w:szCs w:val="21"/>
                <w:u w:val="none"/>
                <w14:textFill>
                  <w14:solidFill>
                    <w14:schemeClr w14:val="tx1"/>
                  </w14:solidFill>
                </w14:textFill>
              </w:rPr>
              <w:t>同传还原软件；2.必须与考试终端同一品牌，以保证兼容性和售后服务一体化</w:t>
            </w:r>
          </w:p>
        </w:tc>
      </w:tr>
    </w:tbl>
    <w:p>
      <w:pPr>
        <w:rPr>
          <w:rFonts w:hint="eastAsia" w:cs="宋体"/>
          <w:b/>
          <w:bCs/>
          <w:kern w:val="0"/>
          <w:sz w:val="24"/>
          <w:szCs w:val="24"/>
          <w:lang w:val="en-US" w:eastAsia="zh-CN"/>
        </w:rPr>
      </w:pPr>
    </w:p>
    <w:p>
      <w:pPr>
        <w:rPr>
          <w:rFonts w:hint="default" w:cs="宋体"/>
          <w:b w:val="0"/>
          <w:bCs w:val="0"/>
          <w:kern w:val="0"/>
          <w:sz w:val="24"/>
          <w:szCs w:val="24"/>
          <w:lang w:val="en-US" w:eastAsia="zh-CN"/>
        </w:rPr>
      </w:pPr>
      <w:r>
        <w:rPr>
          <w:rFonts w:hint="eastAsia" w:cs="宋体"/>
          <w:b/>
          <w:bCs/>
          <w:kern w:val="0"/>
          <w:sz w:val="24"/>
          <w:szCs w:val="24"/>
          <w:lang w:val="en-US" w:eastAsia="zh-CN"/>
        </w:rPr>
        <w:t>附件二：台式计算机需求明细</w:t>
      </w:r>
    </w:p>
    <w:p>
      <w:pPr>
        <w:rPr>
          <w:rFonts w:hint="default" w:cs="宋体"/>
          <w:kern w:val="0"/>
          <w:sz w:val="24"/>
          <w:szCs w:val="24"/>
          <w:lang w:val="en-US" w:eastAsia="zh-CN"/>
        </w:rPr>
      </w:pPr>
    </w:p>
    <w:tbl>
      <w:tblPr>
        <w:tblStyle w:val="4"/>
        <w:tblW w:w="9514" w:type="dxa"/>
        <w:jc w:val="center"/>
        <w:tblInd w:w="0" w:type="dxa"/>
        <w:tblLayout w:type="fixed"/>
        <w:tblCellMar>
          <w:top w:w="0" w:type="dxa"/>
          <w:left w:w="108" w:type="dxa"/>
          <w:bottom w:w="0" w:type="dxa"/>
          <w:right w:w="108" w:type="dxa"/>
        </w:tblCellMar>
      </w:tblPr>
      <w:tblGrid>
        <w:gridCol w:w="831"/>
        <w:gridCol w:w="1134"/>
        <w:gridCol w:w="1418"/>
        <w:gridCol w:w="1842"/>
        <w:gridCol w:w="4289"/>
      </w:tblGrid>
      <w:tr>
        <w:tblPrEx>
          <w:tblLayout w:type="fixed"/>
          <w:tblCellMar>
            <w:top w:w="0" w:type="dxa"/>
            <w:left w:w="108" w:type="dxa"/>
            <w:bottom w:w="0" w:type="dxa"/>
            <w:right w:w="108" w:type="dxa"/>
          </w:tblCellMar>
        </w:tblPrEx>
        <w:trPr>
          <w:trHeight w:val="369" w:hRule="atLeast"/>
          <w:tblHeader/>
          <w:jc w:val="center"/>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序号</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指标分类</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一级指标</w:t>
            </w:r>
          </w:p>
        </w:tc>
        <w:tc>
          <w:tcPr>
            <w:tcW w:w="1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b/>
                <w:bCs/>
                <w:kern w:val="0"/>
                <w:szCs w:val="21"/>
              </w:rPr>
            </w:pPr>
            <w:r>
              <w:rPr>
                <w:b/>
                <w:bCs/>
                <w:kern w:val="0"/>
                <w:szCs w:val="21"/>
              </w:rPr>
              <w:t>二级指标</w:t>
            </w:r>
          </w:p>
        </w:tc>
        <w:tc>
          <w:tcPr>
            <w:tcW w:w="4289" w:type="dxa"/>
            <w:tcBorders>
              <w:top w:val="single" w:color="auto" w:sz="4" w:space="0"/>
              <w:left w:val="nil"/>
              <w:bottom w:val="single" w:color="auto" w:sz="4" w:space="0"/>
              <w:right w:val="single" w:color="auto" w:sz="4" w:space="0"/>
            </w:tcBorders>
            <w:vAlign w:val="center"/>
          </w:tcPr>
          <w:p>
            <w:pPr>
              <w:widowControl/>
              <w:spacing w:line="360" w:lineRule="auto"/>
              <w:jc w:val="center"/>
              <w:rPr>
                <w:b/>
                <w:bCs/>
                <w:kern w:val="0"/>
                <w:szCs w:val="21"/>
              </w:rPr>
            </w:pPr>
            <w:r>
              <w:rPr>
                <w:b/>
                <w:bCs/>
                <w:kern w:val="0"/>
                <w:szCs w:val="21"/>
              </w:rPr>
              <w:t>采购人技术要求</w:t>
            </w:r>
          </w:p>
        </w:tc>
      </w:tr>
      <w:tr>
        <w:tblPrEx>
          <w:tblLayout w:type="fixed"/>
          <w:tblCellMar>
            <w:top w:w="0" w:type="dxa"/>
            <w:left w:w="108" w:type="dxa"/>
            <w:bottom w:w="0" w:type="dxa"/>
            <w:right w:w="108" w:type="dxa"/>
          </w:tblCellMar>
        </w:tblPrEx>
        <w:trPr>
          <w:trHeight w:val="97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信息</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物理核心数</w:t>
            </w:r>
            <w:r>
              <w:rPr>
                <w:color w:val="000000" w:themeColor="text1"/>
                <w:kern w:val="0"/>
                <w:sz w:val="21"/>
                <w:szCs w:val="21"/>
                <w14:textFill>
                  <w14:solidFill>
                    <w14:schemeClr w14:val="tx1"/>
                  </w14:solidFill>
                </w14:textFill>
              </w:rPr>
              <w:t>10</w:t>
            </w:r>
            <w:r>
              <w:rPr>
                <w:rFonts w:hint="eastAsia" w:cs="宋体"/>
                <w:color w:val="000000" w:themeColor="text1"/>
                <w:kern w:val="0"/>
                <w:sz w:val="21"/>
                <w:szCs w:val="21"/>
                <w14:textFill>
                  <w14:solidFill>
                    <w14:schemeClr w14:val="tx1"/>
                  </w14:solidFill>
                </w14:textFill>
              </w:rPr>
              <w:t>核心、主频</w:t>
            </w:r>
            <w:r>
              <w:rPr>
                <w:color w:val="000000" w:themeColor="text1"/>
                <w:kern w:val="0"/>
                <w:sz w:val="21"/>
                <w:szCs w:val="21"/>
                <w14:textFill>
                  <w14:solidFill>
                    <w14:schemeClr w14:val="tx1"/>
                  </w14:solidFill>
                </w14:textFill>
              </w:rPr>
              <w:t>2.5G</w:t>
            </w:r>
            <w:r>
              <w:rPr>
                <w:rFonts w:hint="eastAsia" w:cs="宋体"/>
                <w:color w:val="000000" w:themeColor="text1"/>
                <w:kern w:val="0"/>
                <w:sz w:val="21"/>
                <w:szCs w:val="21"/>
                <w14:textFill>
                  <w14:solidFill>
                    <w14:schemeClr w14:val="tx1"/>
                  </w14:solidFill>
                </w14:textFill>
              </w:rPr>
              <w:t>、末级缓存容量</w:t>
            </w:r>
            <w:r>
              <w:rPr>
                <w:color w:val="000000" w:themeColor="text1"/>
                <w:kern w:val="0"/>
                <w:sz w:val="21"/>
                <w:szCs w:val="21"/>
                <w14:textFill>
                  <w14:solidFill>
                    <w14:schemeClr w14:val="tx1"/>
                  </w14:solidFill>
                </w14:textFill>
              </w:rPr>
              <w:t>20M</w:t>
            </w:r>
            <w:r>
              <w:rPr>
                <w:rFonts w:hint="eastAsia" w:cs="宋体"/>
                <w:color w:val="000000" w:themeColor="text1"/>
                <w:kern w:val="0"/>
                <w:sz w:val="21"/>
                <w:szCs w:val="21"/>
                <w14:textFill>
                  <w14:solidFill>
                    <w14:schemeClr w14:val="tx1"/>
                  </w14:solidFill>
                </w14:textFill>
              </w:rPr>
              <w:t>、线程数</w:t>
            </w:r>
            <w:r>
              <w:rPr>
                <w:color w:val="000000" w:themeColor="text1"/>
                <w:kern w:val="0"/>
                <w:sz w:val="21"/>
                <w:szCs w:val="21"/>
                <w14:textFill>
                  <w14:solidFill>
                    <w14:schemeClr w14:val="tx1"/>
                  </w14:solidFill>
                </w14:textFill>
              </w:rPr>
              <w:t>16</w:t>
            </w:r>
            <w:r>
              <w:rPr>
                <w:rFonts w:hint="eastAsia" w:cs="宋体"/>
                <w:color w:val="000000" w:themeColor="text1"/>
                <w:kern w:val="0"/>
                <w:sz w:val="21"/>
                <w:szCs w:val="21"/>
                <w14:textFill>
                  <w14:solidFill>
                    <w14:schemeClr w14:val="tx1"/>
                  </w14:solidFill>
                </w14:textFill>
              </w:rPr>
              <w:t>线程、热设计功耗</w:t>
            </w:r>
            <w:r>
              <w:rPr>
                <w:color w:val="000000" w:themeColor="text1"/>
                <w:kern w:val="0"/>
                <w:sz w:val="21"/>
                <w:szCs w:val="21"/>
                <w14:textFill>
                  <w14:solidFill>
                    <w14:schemeClr w14:val="tx1"/>
                  </w14:solidFill>
                </w14:textFill>
              </w:rPr>
              <w:t>65W</w:t>
            </w:r>
            <w:r>
              <w:rPr>
                <w:rFonts w:hint="eastAsia" w:cs="宋体"/>
                <w:color w:val="000000" w:themeColor="text1"/>
                <w:kern w:val="0"/>
                <w:sz w:val="21"/>
                <w:szCs w:val="21"/>
                <w14:textFill>
                  <w14:solidFill>
                    <w14:schemeClr w14:val="tx1"/>
                  </w14:solidFill>
                </w14:textFill>
              </w:rPr>
              <w:t>、内存的最高速率</w:t>
            </w:r>
            <w:r>
              <w:rPr>
                <w:color w:val="000000" w:themeColor="text1"/>
                <w:kern w:val="0"/>
                <w:sz w:val="21"/>
                <w:szCs w:val="21"/>
                <w14:textFill>
                  <w14:solidFill>
                    <w14:schemeClr w14:val="tx1"/>
                  </w14:solidFill>
                </w14:textFill>
              </w:rPr>
              <w:t>4800</w:t>
            </w:r>
            <w:r>
              <w:rPr>
                <w:rFonts w:hint="eastAsia" w:cs="宋体"/>
                <w:color w:val="000000" w:themeColor="text1"/>
                <w:kern w:val="0"/>
                <w:sz w:val="21"/>
                <w:szCs w:val="21"/>
                <w14:textFill>
                  <w14:solidFill>
                    <w14:schemeClr w14:val="tx1"/>
                  </w14:solidFill>
                </w14:textFill>
              </w:rPr>
              <w:t>、通道数</w:t>
            </w:r>
            <w:r>
              <w:rPr>
                <w:color w:val="000000" w:themeColor="text1"/>
                <w:kern w:val="0"/>
                <w:sz w:val="21"/>
                <w:szCs w:val="21"/>
                <w14:textFill>
                  <w14:solidFill>
                    <w14:schemeClr w14:val="tx1"/>
                  </w14:solidFill>
                </w14:textFill>
              </w:rPr>
              <w:t>2</w:t>
            </w:r>
            <w:r>
              <w:rPr>
                <w:rFonts w:hint="eastAsia" w:cs="宋体"/>
                <w:color w:val="000000" w:themeColor="text1"/>
                <w:kern w:val="0"/>
                <w:sz w:val="21"/>
                <w:szCs w:val="21"/>
                <w14:textFill>
                  <w14:solidFill>
                    <w14:schemeClr w14:val="tx1"/>
                  </w14:solidFill>
                </w14:textFill>
              </w:rPr>
              <w:t>、位宽</w:t>
            </w:r>
            <w:r>
              <w:rPr>
                <w:color w:val="000000" w:themeColor="text1"/>
                <w:kern w:val="0"/>
                <w:sz w:val="21"/>
                <w:szCs w:val="21"/>
                <w14:textFill>
                  <w14:solidFill>
                    <w14:schemeClr w14:val="tx1"/>
                  </w14:solidFill>
                </w14:textFill>
              </w:rPr>
              <w:t>64</w:t>
            </w:r>
            <w:r>
              <w:rPr>
                <w:rFonts w:hint="eastAsia" w:cs="宋体"/>
                <w:color w:val="000000" w:themeColor="text1"/>
                <w:kern w:val="0"/>
                <w:sz w:val="21"/>
                <w:szCs w:val="21"/>
                <w14:textFill>
                  <w14:solidFill>
                    <w14:schemeClr w14:val="tx1"/>
                  </w14:solidFill>
                </w14:textFill>
              </w:rPr>
              <w:t>位</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★内存配置容量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≥64GB</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支持 DDR4及以上内存类型</w:t>
            </w:r>
          </w:p>
        </w:tc>
      </w:tr>
      <w:tr>
        <w:tblPrEx>
          <w:tblLayout w:type="fixed"/>
          <w:tblCellMar>
            <w:top w:w="0" w:type="dxa"/>
            <w:left w:w="108" w:type="dxa"/>
            <w:bottom w:w="0" w:type="dxa"/>
            <w:right w:w="108" w:type="dxa"/>
          </w:tblCellMar>
        </w:tblPrEx>
        <w:trPr>
          <w:trHeight w:val="576"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★内存条配置数量（板载内存不涉及）</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2</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★主板集成模块</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集成资源扩展模块、计算处理模块、音频扩展模块等，主板的互联拓扑可通过处理器或交换电路实现</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★主板支持的 CPU 和内存情况</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default" w:eastAsiaTheme="minorEastAsia"/>
                <w:color w:val="000000" w:themeColor="text1"/>
                <w:kern w:val="0"/>
                <w:sz w:val="21"/>
                <w:szCs w:val="21"/>
                <w:lang w:val="en-US" w:eastAsia="zh-CN"/>
                <w14:textFill>
                  <w14:solidFill>
                    <w14:schemeClr w14:val="tx1"/>
                  </w14:solidFill>
                </w14:textFill>
              </w:rPr>
            </w:pPr>
            <w:r>
              <w:rPr>
                <w:b w:val="0"/>
                <w:bCs w:val="0"/>
                <w:color w:val="000000" w:themeColor="text1"/>
                <w:kern w:val="0"/>
                <w:sz w:val="21"/>
                <w:szCs w:val="21"/>
                <w:u w:val="none"/>
                <w14:textFill>
                  <w14:solidFill>
                    <w14:schemeClr w14:val="tx1"/>
                  </w14:solidFill>
                </w14:textFill>
              </w:rPr>
              <w:t>intel 12</w:t>
            </w:r>
            <w:r>
              <w:rPr>
                <w:rFonts w:hint="eastAsia"/>
                <w:b w:val="0"/>
                <w:bCs w:val="0"/>
                <w:color w:val="000000" w:themeColor="text1"/>
                <w:kern w:val="0"/>
                <w:sz w:val="21"/>
                <w:szCs w:val="21"/>
                <w:u w:val="none"/>
                <w14:textFill>
                  <w14:solidFill>
                    <w14:schemeClr w14:val="tx1"/>
                  </w14:solidFill>
                </w14:textFill>
              </w:rPr>
              <w:t>代</w:t>
            </w:r>
            <w:r>
              <w:rPr>
                <w:b w:val="0"/>
                <w:bCs w:val="0"/>
                <w:color w:val="000000" w:themeColor="text1"/>
                <w:kern w:val="0"/>
                <w:sz w:val="21"/>
                <w:szCs w:val="21"/>
                <w:u w:val="none"/>
                <w14:textFill>
                  <w14:solidFill>
                    <w14:schemeClr w14:val="tx1"/>
                  </w14:solidFill>
                </w14:textFill>
              </w:rPr>
              <w:t>13</w:t>
            </w:r>
            <w:r>
              <w:rPr>
                <w:rFonts w:hint="eastAsia"/>
                <w:b w:val="0"/>
                <w:bCs w:val="0"/>
                <w:color w:val="000000" w:themeColor="text1"/>
                <w:kern w:val="0"/>
                <w:sz w:val="21"/>
                <w:szCs w:val="21"/>
                <w:u w:val="none"/>
                <w14:textFill>
                  <w14:solidFill>
                    <w14:schemeClr w14:val="tx1"/>
                  </w14:solidFill>
                </w14:textFill>
              </w:rPr>
              <w:t>代</w:t>
            </w:r>
            <w:r>
              <w:rPr>
                <w:b w:val="0"/>
                <w:bCs w:val="0"/>
                <w:color w:val="000000" w:themeColor="text1"/>
                <w:kern w:val="0"/>
                <w:sz w:val="21"/>
                <w:szCs w:val="21"/>
                <w:u w:val="none"/>
                <w14:textFill>
                  <w14:solidFill>
                    <w14:schemeClr w14:val="tx1"/>
                  </w14:solidFill>
                </w14:textFill>
              </w:rPr>
              <w:t>14</w:t>
            </w:r>
            <w:r>
              <w:rPr>
                <w:rFonts w:hint="eastAsia"/>
                <w:b w:val="0"/>
                <w:bCs w:val="0"/>
                <w:color w:val="000000" w:themeColor="text1"/>
                <w:kern w:val="0"/>
                <w:sz w:val="21"/>
                <w:szCs w:val="21"/>
                <w:u w:val="none"/>
                <w14:textFill>
                  <w14:solidFill>
                    <w14:schemeClr w14:val="tx1"/>
                  </w14:solidFill>
                </w14:textFill>
              </w:rPr>
              <w:t>代</w:t>
            </w:r>
            <w:r>
              <w:rPr>
                <w:b w:val="0"/>
                <w:bCs w:val="0"/>
                <w:color w:val="000000" w:themeColor="text1"/>
                <w:kern w:val="0"/>
                <w:sz w:val="21"/>
                <w:szCs w:val="21"/>
                <w:u w:val="none"/>
                <w14:textFill>
                  <w14:solidFill>
                    <w14:schemeClr w14:val="tx1"/>
                  </w14:solidFill>
                </w14:textFill>
              </w:rPr>
              <w:t>CPU</w:t>
            </w:r>
            <w:r>
              <w:rPr>
                <w:rFonts w:hint="eastAsia"/>
                <w:b w:val="0"/>
                <w:bCs w:val="0"/>
                <w:color w:val="000000" w:themeColor="text1"/>
                <w:kern w:val="0"/>
                <w:sz w:val="21"/>
                <w:szCs w:val="21"/>
                <w:u w:val="none"/>
                <w14:textFill>
                  <w14:solidFill>
                    <w14:schemeClr w14:val="tx1"/>
                  </w14:solidFill>
                </w14:textFill>
              </w:rPr>
              <w:t>，最高支持</w:t>
            </w:r>
            <w:r>
              <w:rPr>
                <w:b w:val="0"/>
                <w:bCs w:val="0"/>
                <w:color w:val="000000" w:themeColor="text1"/>
                <w:kern w:val="0"/>
                <w:sz w:val="21"/>
                <w:szCs w:val="21"/>
                <w:u w:val="none"/>
                <w14:textFill>
                  <w14:solidFill>
                    <w14:schemeClr w14:val="tx1"/>
                  </w14:solidFill>
                </w14:textFill>
              </w:rPr>
              <w:t>64G</w:t>
            </w:r>
          </w:p>
        </w:tc>
      </w:tr>
      <w:tr>
        <w:tblPrEx>
          <w:tblLayout w:type="fixed"/>
          <w:tblCellMar>
            <w:top w:w="0" w:type="dxa"/>
            <w:left w:w="108" w:type="dxa"/>
            <w:bottom w:w="0" w:type="dxa"/>
            <w:right w:w="108" w:type="dxa"/>
          </w:tblCellMar>
        </w:tblPrEx>
        <w:trPr>
          <w:trHeight w:val="74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主板内置PCIe 插槽数量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支持</w:t>
            </w:r>
            <w:r>
              <w:rPr>
                <w:color w:val="000000" w:themeColor="text1"/>
                <w:kern w:val="0"/>
                <w:sz w:val="21"/>
                <w:szCs w:val="21"/>
                <w14:textFill>
                  <w14:solidFill>
                    <w14:schemeClr w14:val="tx1"/>
                  </w14:solidFill>
                </w14:textFill>
              </w:rPr>
              <w:t>PCIe</w:t>
            </w:r>
            <w:r>
              <w:rPr>
                <w:rFonts w:hint="eastAsia" w:cs="宋体"/>
                <w:color w:val="000000" w:themeColor="text1"/>
                <w:kern w:val="0"/>
                <w:sz w:val="21"/>
                <w:szCs w:val="21"/>
                <w14:textFill>
                  <w14:solidFill>
                    <w14:schemeClr w14:val="tx1"/>
                  </w14:solidFill>
                </w14:textFill>
              </w:rPr>
              <w:t>插槽数量不少于</w:t>
            </w:r>
            <w:r>
              <w:rPr>
                <w:rFonts w:hint="eastAsia"/>
                <w:color w:val="000000" w:themeColor="text1"/>
                <w:kern w:val="0"/>
                <w:sz w:val="21"/>
                <w:szCs w:val="21"/>
                <w:lang w:val="en-US" w:eastAsia="zh-CN"/>
                <w14:textFill>
                  <w14:solidFill>
                    <w14:schemeClr w14:val="tx1"/>
                  </w14:solidFill>
                </w14:textFill>
              </w:rPr>
              <w:t>2</w:t>
            </w:r>
            <w:r>
              <w:rPr>
                <w:rFonts w:hint="eastAsia" w:cs="宋体"/>
                <w:color w:val="000000" w:themeColor="text1"/>
                <w:kern w:val="0"/>
                <w:sz w:val="21"/>
                <w:szCs w:val="21"/>
                <w14:textFill>
                  <w14:solidFill>
                    <w14:schemeClr w14:val="tx1"/>
                  </w14:solidFill>
                </w14:textFill>
              </w:rPr>
              <w:t>个</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特殊孔位及接口</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88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★单内存插槽最大可支持容量（板载内存不涉及）</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≥32GB</w:t>
            </w:r>
          </w:p>
        </w:tc>
      </w:tr>
      <w:tr>
        <w:tblPrEx>
          <w:tblLayout w:type="fixed"/>
          <w:tblCellMar>
            <w:top w:w="0" w:type="dxa"/>
            <w:left w:w="108" w:type="dxa"/>
            <w:bottom w:w="0" w:type="dxa"/>
            <w:right w:w="108" w:type="dxa"/>
          </w:tblCellMar>
        </w:tblPrEx>
        <w:trPr>
          <w:trHeight w:val="66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★内存插槽满配时提供的最高内存总容量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≥64GB</w:t>
            </w:r>
          </w:p>
        </w:tc>
      </w:tr>
      <w:tr>
        <w:tblPrEx>
          <w:tblLayout w:type="fixed"/>
          <w:tblCellMar>
            <w:top w:w="0" w:type="dxa"/>
            <w:left w:w="108" w:type="dxa"/>
            <w:bottom w:w="0" w:type="dxa"/>
            <w:right w:w="108" w:type="dxa"/>
          </w:tblCellMar>
        </w:tblPrEx>
        <w:trPr>
          <w:trHeight w:val="40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★固态盘数量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≥1个</w:t>
            </w:r>
          </w:p>
        </w:tc>
      </w:tr>
      <w:tr>
        <w:tblPrEx>
          <w:tblLayout w:type="fixed"/>
          <w:tblCellMar>
            <w:top w:w="0" w:type="dxa"/>
            <w:left w:w="108" w:type="dxa"/>
            <w:bottom w:w="0" w:type="dxa"/>
            <w:right w:w="108" w:type="dxa"/>
          </w:tblCellMar>
        </w:tblPrEx>
        <w:trPr>
          <w:trHeight w:val="42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≥1TB</w:t>
            </w:r>
          </w:p>
        </w:tc>
      </w:tr>
      <w:tr>
        <w:tblPrEx>
          <w:tblLayout w:type="fixed"/>
          <w:tblCellMar>
            <w:top w:w="0" w:type="dxa"/>
            <w:left w:w="108" w:type="dxa"/>
            <w:bottom w:w="0" w:type="dxa"/>
            <w:right w:w="108" w:type="dxa"/>
          </w:tblCellMar>
        </w:tblPrEx>
        <w:trPr>
          <w:trHeight w:val="41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机械硬盘总容量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机械硬盘转速</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6"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机械硬盘接口协议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机械硬盘形态</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55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固态存储接口协议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UFS/SATA/PCIe/NVMe等类型接口协议</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固态存储形态</w:t>
            </w:r>
          </w:p>
        </w:tc>
        <w:tc>
          <w:tcPr>
            <w:tcW w:w="4289"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采用插卡或板载等形态，可选用符合</w:t>
            </w:r>
            <w:r>
              <w:rPr>
                <w:color w:val="000000" w:themeColor="text1"/>
                <w:kern w:val="0"/>
                <w:sz w:val="21"/>
                <w:szCs w:val="21"/>
                <w14:textFill>
                  <w14:solidFill>
                    <w14:schemeClr w14:val="tx1"/>
                  </w14:solidFill>
                </w14:textFill>
              </w:rPr>
              <w:t>M.2</w:t>
            </w:r>
            <w:r>
              <w:rPr>
                <w:rFonts w:hint="eastAsia" w:cs="宋体"/>
                <w:color w:val="000000" w:themeColor="text1"/>
                <w:kern w:val="0"/>
                <w:sz w:val="21"/>
                <w:szCs w:val="21"/>
                <w14:textFill>
                  <w14:solidFill>
                    <w14:schemeClr w14:val="tx1"/>
                  </w14:solidFill>
                </w14:textFill>
              </w:rPr>
              <w:t>或</w:t>
            </w:r>
            <w:r>
              <w:rPr>
                <w:color w:val="000000" w:themeColor="text1"/>
                <w:kern w:val="0"/>
                <w:sz w:val="21"/>
                <w:szCs w:val="21"/>
                <w14:textFill>
                  <w14:solidFill>
                    <w14:schemeClr w14:val="tx1"/>
                  </w14:solidFill>
                </w14:textFill>
              </w:rPr>
              <w:t>2.5</w:t>
            </w:r>
            <w:r>
              <w:rPr>
                <w:rFonts w:hint="eastAsia" w:cs="宋体"/>
                <w:color w:val="000000" w:themeColor="text1"/>
                <w:kern w:val="0"/>
                <w:sz w:val="21"/>
                <w:szCs w:val="21"/>
                <w14:textFill>
                  <w14:solidFill>
                    <w14:schemeClr w14:val="tx1"/>
                  </w14:solidFill>
                </w14:textFill>
              </w:rPr>
              <w:t>寸</w:t>
            </w:r>
            <w:r>
              <w:rPr>
                <w:color w:val="000000" w:themeColor="text1"/>
                <w:kern w:val="0"/>
                <w:sz w:val="21"/>
                <w:szCs w:val="21"/>
                <w14:textFill>
                  <w14:solidFill>
                    <w14:schemeClr w14:val="tx1"/>
                  </w14:solidFill>
                </w14:textFill>
              </w:rPr>
              <w:t>SATA</w:t>
            </w:r>
            <w:r>
              <w:rPr>
                <w:rFonts w:hint="eastAsia" w:cs="宋体"/>
                <w:color w:val="000000" w:themeColor="text1"/>
                <w:kern w:val="0"/>
                <w:sz w:val="21"/>
                <w:szCs w:val="21"/>
                <w14:textFill>
                  <w14:solidFill>
                    <w14:schemeClr w14:val="tx1"/>
                  </w14:solidFill>
                </w14:textFill>
              </w:rPr>
              <w:t>等标准的插卡形态</w:t>
            </w:r>
          </w:p>
        </w:tc>
      </w:tr>
      <w:tr>
        <w:tblPrEx>
          <w:tblLayout w:type="fixed"/>
          <w:tblCellMar>
            <w:top w:w="0" w:type="dxa"/>
            <w:left w:w="108" w:type="dxa"/>
            <w:bottom w:w="0" w:type="dxa"/>
            <w:right w:w="108" w:type="dxa"/>
          </w:tblCellMar>
        </w:tblPrEx>
        <w:trPr>
          <w:trHeight w:val="48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★存储设备扩展盘位</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b w:val="0"/>
                <w:bCs w:val="0"/>
                <w:color w:val="000000" w:themeColor="text1"/>
                <w:kern w:val="0"/>
                <w:sz w:val="21"/>
                <w:szCs w:val="21"/>
                <w:u w:val="none"/>
                <w14:textFill>
                  <w14:solidFill>
                    <w14:schemeClr w14:val="tx1"/>
                  </w14:solidFill>
                </w14:textFill>
              </w:rPr>
              <w:t>≥2</w:t>
            </w:r>
          </w:p>
        </w:tc>
      </w:tr>
      <w:tr>
        <w:tblPrEx>
          <w:tblLayout w:type="fixed"/>
          <w:tblCellMar>
            <w:top w:w="0" w:type="dxa"/>
            <w:left w:w="108" w:type="dxa"/>
            <w:bottom w:w="0" w:type="dxa"/>
            <w:right w:w="108" w:type="dxa"/>
          </w:tblCellMar>
        </w:tblPrEx>
        <w:trPr>
          <w:trHeight w:val="836"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★存储设备其他参与要求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a）固态盘应符合 SJ/T 11654 相关规定;</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集成显卡</w:t>
            </w:r>
          </w:p>
        </w:tc>
      </w:tr>
      <w:tr>
        <w:tblPrEx>
          <w:tblLayout w:type="fixed"/>
          <w:tblCellMar>
            <w:top w:w="0" w:type="dxa"/>
            <w:left w:w="108" w:type="dxa"/>
            <w:bottom w:w="0" w:type="dxa"/>
            <w:right w:w="108" w:type="dxa"/>
          </w:tblCellMar>
        </w:tblPrEx>
        <w:trPr>
          <w:trHeight w:val="48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独立显卡显存位宽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独立显卡显存容量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0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独立显卡接口协议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★显示屏屏占比</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≥8</w:t>
            </w:r>
            <w:r>
              <w:rPr>
                <w:rFonts w:hint="eastAsia"/>
                <w:b w:val="0"/>
                <w:bCs w:val="0"/>
                <w:color w:val="000000" w:themeColor="text1"/>
                <w:kern w:val="0"/>
                <w:sz w:val="21"/>
                <w:szCs w:val="21"/>
                <w:u w:val="none"/>
                <w:lang w:val="en-US" w:eastAsia="zh-CN"/>
                <w14:textFill>
                  <w14:solidFill>
                    <w14:schemeClr w14:val="tx1"/>
                  </w14:solidFill>
                </w14:textFill>
              </w:rPr>
              <w:t>0</w:t>
            </w:r>
            <w:r>
              <w:rPr>
                <w:b w:val="0"/>
                <w:bCs w:val="0"/>
                <w:color w:val="000000" w:themeColor="text1"/>
                <w:kern w:val="0"/>
                <w:sz w:val="21"/>
                <w:szCs w:val="21"/>
                <w:u w:val="none"/>
                <w14:textFill>
                  <w14:solidFill>
                    <w14:schemeClr w14:val="tx1"/>
                  </w14:solidFill>
                </w14:textFill>
              </w:rPr>
              <w:t>%</w:t>
            </w:r>
          </w:p>
        </w:tc>
      </w:tr>
      <w:tr>
        <w:tblPrEx>
          <w:tblLayout w:type="fixed"/>
          <w:tblCellMar>
            <w:top w:w="0" w:type="dxa"/>
            <w:left w:w="108" w:type="dxa"/>
            <w:bottom w:w="0" w:type="dxa"/>
            <w:right w:w="108" w:type="dxa"/>
          </w:tblCellMar>
        </w:tblPrEx>
        <w:trPr>
          <w:trHeight w:val="46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★显示屏分辨率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≥1920x1080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29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显示屏像素密度</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≥85像素/英寸</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显示屏可视角度</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水平≥170°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★显示屏尺寸</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≥23.8英寸</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★显示屏屏幕比例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16：9</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★显示器边框颜色</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46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★显示屏防蓝光</w:t>
            </w:r>
          </w:p>
        </w:tc>
        <w:tc>
          <w:tcPr>
            <w:tcW w:w="4289" w:type="dxa"/>
            <w:tcBorders>
              <w:top w:val="nil"/>
              <w:left w:val="nil"/>
              <w:bottom w:val="single" w:color="000000" w:sz="4" w:space="0"/>
              <w:right w:val="single" w:color="000000" w:sz="4" w:space="0"/>
            </w:tcBorders>
            <w:vAlign w:val="center"/>
          </w:tcPr>
          <w:p>
            <w:pPr>
              <w:widowControl/>
              <w:spacing w:line="360" w:lineRule="auto"/>
              <w:jc w:val="left"/>
              <w:textAlignment w:val="center"/>
              <w:rPr>
                <w:rFonts w:hint="default" w:eastAsiaTheme="minor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★显示屏低频闪</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★显示屏防炫目</w:t>
            </w:r>
          </w:p>
        </w:tc>
        <w:tc>
          <w:tcPr>
            <w:tcW w:w="4289" w:type="dxa"/>
            <w:tcBorders>
              <w:top w:val="nil"/>
              <w:left w:val="nil"/>
              <w:bottom w:val="single" w:color="000000" w:sz="4" w:space="0"/>
              <w:right w:val="single" w:color="000000" w:sz="4" w:space="0"/>
            </w:tcBorders>
            <w:vAlign w:val="center"/>
          </w:tcPr>
          <w:p>
            <w:pPr>
              <w:widowControl/>
              <w:spacing w:line="360" w:lineRule="auto"/>
              <w:jc w:val="left"/>
              <w:textAlignment w:val="center"/>
              <w:rPr>
                <w:rFonts w:hint="eastAsia" w:eastAsiaTheme="minorEastAsia"/>
                <w:b w:val="0"/>
                <w:bCs w:val="0"/>
                <w:color w:val="000000" w:themeColor="text1"/>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★传声器数量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39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57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光驱数量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 个</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★键盘按键数目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104键</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★摄像头像素</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default" w:eastAsiaTheme="minorEastAsia"/>
                <w:color w:val="000000" w:themeColor="text1"/>
                <w:kern w:val="0"/>
                <w:sz w:val="21"/>
                <w:szCs w:val="21"/>
                <w:lang w:val="en-US"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200万</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★摄像头分辨率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≥1920*1080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★扬声器功率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★扬声器频率范围</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扬声器总谐波失真</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49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扬声器最大声压级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5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★键盘键程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2.3mm ~ 4.0mm</w:t>
            </w:r>
          </w:p>
        </w:tc>
      </w:tr>
      <w:tr>
        <w:tblPrEx>
          <w:tblLayout w:type="fixed"/>
          <w:tblCellMar>
            <w:top w:w="0" w:type="dxa"/>
            <w:left w:w="108" w:type="dxa"/>
            <w:bottom w:w="0" w:type="dxa"/>
            <w:right w:w="108" w:type="dxa"/>
          </w:tblCellMar>
        </w:tblPrEx>
        <w:trPr>
          <w:trHeight w:val="54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★键盘按键压力</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按键压力应在0.54N±0.14N</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★键盘颜色</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★键盘连接方式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有线</w:t>
            </w:r>
          </w:p>
        </w:tc>
      </w:tr>
      <w:tr>
        <w:tblPrEx>
          <w:tblLayout w:type="fixed"/>
          <w:tblCellMar>
            <w:top w:w="0" w:type="dxa"/>
            <w:left w:w="108" w:type="dxa"/>
            <w:bottom w:w="0" w:type="dxa"/>
            <w:right w:w="108" w:type="dxa"/>
          </w:tblCellMar>
        </w:tblPrEx>
        <w:trPr>
          <w:trHeight w:val="45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★有线键盘连接线</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≥1.5 米</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★键盘其他要求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键盘其他要求 键盘外观结构、连接方式、主要功能、安全、电磁兼容性、可靠性应符合GB/T14081的相关规定</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★鼠标连接方式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有线</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★有线鼠标连接线</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≥1.5米</w:t>
            </w:r>
          </w:p>
        </w:tc>
      </w:tr>
      <w:tr>
        <w:tblPrEx>
          <w:tblLayout w:type="fixed"/>
          <w:tblCellMar>
            <w:top w:w="0" w:type="dxa"/>
            <w:left w:w="108" w:type="dxa"/>
            <w:bottom w:w="0" w:type="dxa"/>
            <w:right w:w="108" w:type="dxa"/>
          </w:tblCellMar>
        </w:tblPrEx>
        <w:trPr>
          <w:trHeight w:val="41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 DPI分辨率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800</w:t>
            </w:r>
            <w:r>
              <w:rPr>
                <w:color w:val="000000" w:themeColor="text1"/>
                <w:kern w:val="0"/>
                <w:sz w:val="21"/>
                <w:szCs w:val="21"/>
                <w14:textFill>
                  <w14:solidFill>
                    <w14:schemeClr w14:val="tx1"/>
                  </w14:solidFill>
                </w14:textFill>
              </w:rPr>
              <w:t>~1600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59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鼠标颜色</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黑色等商务色系</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★鼠标其他要求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其它参数应符合GB/T26245的相关规定</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内置光驱</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支持内置光驱</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无线网卡及天线数量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43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单无线网卡天线数量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外部接口规格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★USB 接口数量</w:t>
            </w:r>
          </w:p>
        </w:tc>
        <w:tc>
          <w:tcPr>
            <w:tcW w:w="4289"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8</w:t>
            </w:r>
            <w:r>
              <w:rPr>
                <w:rFonts w:hint="eastAsia" w:cs="宋体"/>
                <w:color w:val="000000" w:themeColor="text1"/>
                <w:kern w:val="0"/>
                <w:sz w:val="21"/>
                <w:szCs w:val="21"/>
                <w14:textFill>
                  <w14:solidFill>
                    <w14:schemeClr w14:val="tx1"/>
                  </w14:solidFill>
                </w14:textFill>
              </w:rPr>
              <w:t>个</w:t>
            </w:r>
            <w:r>
              <w:rPr>
                <w:color w:val="000000" w:themeColor="text1"/>
                <w:kern w:val="0"/>
                <w:sz w:val="21"/>
                <w:szCs w:val="21"/>
                <w14:textFill>
                  <w14:solidFill>
                    <w14:schemeClr w14:val="tx1"/>
                  </w14:solidFill>
                </w14:textFill>
              </w:rPr>
              <w:t>USB</w:t>
            </w:r>
            <w:r>
              <w:rPr>
                <w:rFonts w:hint="eastAsia" w:cs="宋体"/>
                <w:color w:val="000000" w:themeColor="text1"/>
                <w:kern w:val="0"/>
                <w:sz w:val="21"/>
                <w:szCs w:val="21"/>
                <w14:textFill>
                  <w14:solidFill>
                    <w14:schemeClr w14:val="tx1"/>
                  </w14:solidFill>
                </w14:textFill>
              </w:rPr>
              <w:t>接口，其中机箱前面板应提供不少于</w:t>
            </w:r>
            <w:r>
              <w:rPr>
                <w:rFonts w:hint="eastAsia"/>
                <w:color w:val="000000" w:themeColor="text1"/>
                <w:kern w:val="0"/>
                <w:sz w:val="21"/>
                <w:szCs w:val="21"/>
                <w:lang w:val="en-US" w:eastAsia="zh-CN"/>
                <w14:textFill>
                  <w14:solidFill>
                    <w14:schemeClr w14:val="tx1"/>
                  </w14:solidFill>
                </w14:textFill>
              </w:rPr>
              <w:t>4</w:t>
            </w:r>
            <w:r>
              <w:rPr>
                <w:rFonts w:hint="eastAsia" w:cs="宋体"/>
                <w:color w:val="000000" w:themeColor="text1"/>
                <w:kern w:val="0"/>
                <w:sz w:val="21"/>
                <w:szCs w:val="21"/>
                <w14:textFill>
                  <w14:solidFill>
                    <w14:schemeClr w14:val="tx1"/>
                  </w14:solidFill>
                </w14:textFill>
              </w:rPr>
              <w:t>个</w:t>
            </w:r>
            <w:r>
              <w:rPr>
                <w:color w:val="000000" w:themeColor="text1"/>
                <w:kern w:val="0"/>
                <w:sz w:val="21"/>
                <w:szCs w:val="21"/>
                <w14:textFill>
                  <w14:solidFill>
                    <w14:schemeClr w14:val="tx1"/>
                  </w14:solidFill>
                </w14:textFill>
              </w:rPr>
              <w:t>USB</w:t>
            </w:r>
            <w:r>
              <w:rPr>
                <w:rFonts w:hint="eastAsia" w:cs="宋体"/>
                <w:color w:val="000000" w:themeColor="text1"/>
                <w:kern w:val="0"/>
                <w:sz w:val="21"/>
                <w:szCs w:val="21"/>
                <w14:textFill>
                  <w14:solidFill>
                    <w14:schemeClr w14:val="tx1"/>
                  </w14:solidFill>
                </w14:textFill>
              </w:rPr>
              <w:t>接口（</w:t>
            </w:r>
            <w:r>
              <w:rPr>
                <w:rFonts w:hint="eastAsia"/>
                <w:color w:val="000000" w:themeColor="text1"/>
                <w:kern w:val="0"/>
                <w:sz w:val="21"/>
                <w:szCs w:val="21"/>
                <w:lang w:val="en-US" w:eastAsia="zh-CN"/>
                <w14:textFill>
                  <w14:solidFill>
                    <w14:schemeClr w14:val="tx1"/>
                  </w14:solidFill>
                </w14:textFill>
              </w:rPr>
              <w:t>4</w:t>
            </w:r>
            <w:r>
              <w:rPr>
                <w:rFonts w:hint="eastAsia" w:cs="宋体"/>
                <w:color w:val="000000" w:themeColor="text1"/>
                <w:kern w:val="0"/>
                <w:sz w:val="21"/>
                <w:szCs w:val="21"/>
                <w14:textFill>
                  <w14:solidFill>
                    <w14:schemeClr w14:val="tx1"/>
                  </w14:solidFill>
                </w14:textFill>
              </w:rPr>
              <w:t>个</w:t>
            </w:r>
            <w:r>
              <w:rPr>
                <w:color w:val="000000" w:themeColor="text1"/>
                <w:kern w:val="0"/>
                <w:sz w:val="21"/>
                <w:szCs w:val="21"/>
                <w14:textFill>
                  <w14:solidFill>
                    <w14:schemeClr w14:val="tx1"/>
                  </w14:solidFill>
                </w14:textFill>
              </w:rPr>
              <w:t>USB3.0</w:t>
            </w:r>
            <w:r>
              <w:rPr>
                <w:rFonts w:hint="eastAsia" w:cs="宋体"/>
                <w:color w:val="000000" w:themeColor="text1"/>
                <w:kern w:val="0"/>
                <w:sz w:val="21"/>
                <w:szCs w:val="21"/>
                <w14:textFill>
                  <w14:solidFill>
                    <w14:schemeClr w14:val="tx1"/>
                  </w14:solidFill>
                </w14:textFill>
              </w:rPr>
              <w:t>及以上接口，原生非转接）</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★视频接口数量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2</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★音频接口数量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宋体"/>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5</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存储卡接口数量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241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69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整机基础规格</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★整机外观</w:t>
            </w:r>
          </w:p>
        </w:tc>
        <w:tc>
          <w:tcPr>
            <w:tcW w:w="4289" w:type="dxa"/>
            <w:tcBorders>
              <w:top w:val="nil"/>
              <w:left w:val="nil"/>
              <w:bottom w:val="single" w:color="000000" w:sz="4" w:space="0"/>
              <w:right w:val="single" w:color="000000" w:sz="4" w:space="0"/>
            </w:tcBorders>
            <w:vAlign w:val="center"/>
          </w:tcPr>
          <w:p>
            <w:pPr>
              <w:widowControl/>
              <w:numPr>
                <w:ilvl w:val="0"/>
                <w:numId w:val="5"/>
              </w:numPr>
              <w:spacing w:line="360" w:lineRule="auto"/>
              <w:jc w:val="left"/>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产品表面不应有凹痕、划伤、裂缝、变形和污染等。表面涂层均匀，不应起泡、龟裂、脱落和磨损，金属零部件无锈蚀及其它机械损伤； </w:t>
            </w:r>
          </w:p>
          <w:p>
            <w:pPr>
              <w:widowControl/>
              <w:numPr>
                <w:ilvl w:val="0"/>
                <w:numId w:val="5"/>
              </w:numPr>
              <w:spacing w:line="360" w:lineRule="auto"/>
              <w:ind w:left="0" w:leftChars="0" w:firstLine="0" w:firstLineChars="0"/>
              <w:jc w:val="left"/>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产品表面说明功能的文字、符号、标志，应清晰、端正、牢固；</w:t>
            </w:r>
          </w:p>
          <w:p>
            <w:pPr>
              <w:widowControl/>
              <w:numPr>
                <w:ilvl w:val="0"/>
                <w:numId w:val="0"/>
              </w:numPr>
              <w:spacing w:line="360" w:lineRule="auto"/>
              <w:ind w:leftChars="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 c) 宜在产品显著位置提供运行状态指示功能，并由生产厂商提供详细参数</w:t>
            </w:r>
          </w:p>
        </w:tc>
      </w:tr>
      <w:tr>
        <w:tblPrEx>
          <w:tblLayout w:type="fixed"/>
          <w:tblCellMar>
            <w:top w:w="0" w:type="dxa"/>
            <w:left w:w="108" w:type="dxa"/>
            <w:bottom w:w="0" w:type="dxa"/>
            <w:right w:w="108" w:type="dxa"/>
          </w:tblCellMar>
        </w:tblPrEx>
        <w:trPr>
          <w:trHeight w:val="464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★整机结构</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在产品显著位置提供状态指示功能，如运行状态，并由供应商提供详细参数</w:t>
            </w:r>
            <w:r>
              <w:rPr>
                <w:color w:val="000000" w:themeColor="text1"/>
                <w:kern w:val="0"/>
                <w:sz w:val="21"/>
                <w:szCs w:val="21"/>
                <w14:textFill>
                  <w14:solidFill>
                    <w14:schemeClr w14:val="tx1"/>
                  </w14:solidFill>
                </w14:textFill>
              </w:rPr>
              <w:t xml:space="preserve"> a) 机箱应符合 GB/T 4208、GB/T 26246 的相关规定； b) 产品内部结构应符合通用部件的安装需要； c) 所有输入输出接口应符合相关国家或行业标准； d) 产品零部件应紧固无松动，可插拔部件应可靠连接，开关、按钮和其它控制部件应灵活可靠，布局应方便使用； e) 所有 I/O 连接器及需插接线缆的部位应预留用户操作空间，方便插拔解锁与插拔线缆；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如需通过孔走线，过线孔应做防割线处理；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对于整机或零部件外表面为高亮面的，应粘贴保护膜，保护膜需粘贴牢固，运输、组装等过程不易脱落，撕下无残留； n) 其它要求应符合 GB/T 9813.1的相关规定</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★机箱防护要求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★整机噪音</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产品工作在空闲状态下，产品的声功率级应不超过4.5 Bel</w:t>
            </w:r>
          </w:p>
        </w:tc>
      </w:tr>
      <w:tr>
        <w:tblPrEx>
          <w:tblLayout w:type="fixed"/>
          <w:tblCellMar>
            <w:top w:w="0" w:type="dxa"/>
            <w:left w:w="108" w:type="dxa"/>
            <w:bottom w:w="0" w:type="dxa"/>
            <w:right w:w="108" w:type="dxa"/>
          </w:tblCellMar>
        </w:tblPrEx>
        <w:trPr>
          <w:trHeight w:val="167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★整机散热</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在环境温度为 25℃及处理器满载情况下，产品表面温度应符合如下要求：</w:t>
            </w:r>
          </w:p>
          <w:p>
            <w:pPr>
              <w:widowControl/>
              <w:numPr>
                <w:ilvl w:val="0"/>
                <w:numId w:val="6"/>
              </w:numPr>
              <w:spacing w:line="360" w:lineRule="auto"/>
              <w:ind w:left="105" w:leftChars="0" w:firstLine="0" w:firstLine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可触及面温度范围内小于 45℃ ;</w:t>
            </w:r>
          </w:p>
          <w:p>
            <w:pPr>
              <w:widowControl/>
              <w:numPr>
                <w:ilvl w:val="0"/>
                <w:numId w:val="0"/>
              </w:numPr>
              <w:spacing w:line="360" w:lineRule="auto"/>
              <w:ind w:left="105" w:leftChars="0"/>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 b) 显示器表面温度：显示屏温度不高于38℃ , 显示屏上下灯带位置温度（如涉及）不高于40℃ , 出风口温度不高于 55℃</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★整机能效限定值</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产品能效限定值应达到 GB28380-2012标准中能效等级</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 xml:space="preserve"> 级及以上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机身材质</w:t>
            </w:r>
          </w:p>
        </w:tc>
        <w:tc>
          <w:tcPr>
            <w:tcW w:w="4289"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rFonts w:hint="eastAsia"/>
                <w:lang w:val="en-US" w:eastAsia="zh-CN"/>
              </w:rPr>
              <w:t>金属或塑料</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★机身颜色</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黑色商务色系</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产品规格</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★机箱尺寸容量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机箱体积应不大于</w:t>
            </w:r>
            <w:r>
              <w:rPr>
                <w:rFonts w:hint="eastAsia"/>
                <w:color w:val="000000" w:themeColor="text1"/>
                <w:kern w:val="0"/>
                <w:sz w:val="21"/>
                <w:szCs w:val="21"/>
                <w:lang w:val="en-US" w:eastAsia="zh-CN"/>
                <w14:textFill>
                  <w14:solidFill>
                    <w14:schemeClr w14:val="tx1"/>
                  </w14:solidFill>
                </w14:textFill>
              </w:rPr>
              <w:t>15</w:t>
            </w:r>
            <w:r>
              <w:rPr>
                <w:color w:val="000000" w:themeColor="text1"/>
                <w:kern w:val="0"/>
                <w:sz w:val="21"/>
                <w:szCs w:val="21"/>
                <w14:textFill>
                  <w14:solidFill>
                    <w14:schemeClr w14:val="tx1"/>
                  </w14:solidFill>
                </w14:textFill>
              </w:rPr>
              <w:t>L</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CPU性能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物理核数</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79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主频</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5</w:t>
            </w:r>
            <w:r>
              <w:rPr>
                <w:color w:val="000000" w:themeColor="text1"/>
                <w:kern w:val="0"/>
                <w:sz w:val="21"/>
                <w:szCs w:val="21"/>
                <w14:textFill>
                  <w14:solidFill>
                    <w14:schemeClr w14:val="tx1"/>
                  </w14:solidFill>
                </w14:textFill>
              </w:rPr>
              <w:t>GHz</w:t>
            </w:r>
          </w:p>
        </w:tc>
      </w:tr>
      <w:tr>
        <w:tblPrEx>
          <w:tblLayout w:type="fixed"/>
          <w:tblCellMar>
            <w:top w:w="0" w:type="dxa"/>
            <w:left w:w="108" w:type="dxa"/>
            <w:bottom w:w="0" w:type="dxa"/>
            <w:right w:w="108" w:type="dxa"/>
          </w:tblCellMar>
        </w:tblPrEx>
        <w:trPr>
          <w:trHeight w:val="37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末级缓存容量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0</w:t>
            </w:r>
            <w:r>
              <w:rPr>
                <w:color w:val="000000" w:themeColor="text1"/>
                <w:kern w:val="0"/>
                <w:sz w:val="21"/>
                <w:szCs w:val="21"/>
                <w14:textFill>
                  <w14:solidFill>
                    <w14:schemeClr w14:val="tx1"/>
                  </w14:solidFill>
                </w14:textFill>
              </w:rPr>
              <w:t>MB</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★CPU 支持的内存最高速率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4800</w:t>
            </w:r>
            <w:r>
              <w:rPr>
                <w:color w:val="000000" w:themeColor="text1"/>
                <w:kern w:val="0"/>
                <w:sz w:val="21"/>
                <w:szCs w:val="21"/>
                <w14:textFill>
                  <w14:solidFill>
                    <w14:schemeClr w14:val="tx1"/>
                  </w14:solidFill>
                </w14:textFill>
              </w:rPr>
              <w:t>MT/s</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★内存读写速率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r>
              <w:rPr>
                <w:rFonts w:hint="eastAsia"/>
                <w:lang w:val="en-US" w:eastAsia="zh-CN"/>
              </w:rPr>
              <w:t>2666</w:t>
            </w:r>
            <w:r>
              <w:rPr>
                <w:color w:val="000000" w:themeColor="text1"/>
                <w:kern w:val="0"/>
                <w:sz w:val="21"/>
                <w:szCs w:val="21"/>
                <w14:textFill>
                  <w14:solidFill>
                    <w14:schemeClr w14:val="tx1"/>
                  </w14:solidFill>
                </w14:textFill>
              </w:rPr>
              <w:t>MT/s</w:t>
            </w:r>
          </w:p>
        </w:tc>
      </w:tr>
      <w:tr>
        <w:tblPrEx>
          <w:tblLayout w:type="fixed"/>
          <w:tblCellMar>
            <w:top w:w="0" w:type="dxa"/>
            <w:left w:w="108" w:type="dxa"/>
            <w:bottom w:w="0" w:type="dxa"/>
            <w:right w:w="108" w:type="dxa"/>
          </w:tblCellMar>
        </w:tblPrEx>
        <w:trPr>
          <w:trHeight w:val="45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★显示分辨率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≥1920x1080</w:t>
            </w:r>
          </w:p>
        </w:tc>
      </w:tr>
      <w:tr>
        <w:tblPrEx>
          <w:tblLayout w:type="fixed"/>
          <w:tblCellMar>
            <w:top w:w="0" w:type="dxa"/>
            <w:left w:w="108" w:type="dxa"/>
            <w:bottom w:w="0" w:type="dxa"/>
            <w:right w:w="108" w:type="dxa"/>
          </w:tblCellMar>
        </w:tblPrEx>
        <w:trPr>
          <w:trHeight w:val="556"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★显卡显示芯片核心频率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≥300MHz</w:t>
            </w:r>
          </w:p>
        </w:tc>
      </w:tr>
      <w:tr>
        <w:tblPrEx>
          <w:tblLayout w:type="fixed"/>
          <w:tblCellMar>
            <w:top w:w="0" w:type="dxa"/>
            <w:left w:w="108" w:type="dxa"/>
            <w:bottom w:w="0" w:type="dxa"/>
            <w:right w:w="108" w:type="dxa"/>
          </w:tblCellMar>
        </w:tblPrEx>
        <w:trPr>
          <w:trHeight w:val="35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★显存等效频率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≥1000MT/s</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★显卡可同时支持多屏显示数量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显卡应支持 </w:t>
            </w:r>
            <w:r>
              <w:rPr>
                <w:rFonts w:hint="eastAsia"/>
                <w:color w:val="000000" w:themeColor="text1"/>
                <w:kern w:val="0"/>
                <w:sz w:val="21"/>
                <w:szCs w:val="21"/>
                <w:lang w:val="en-US" w:eastAsia="zh-CN"/>
                <w14:textFill>
                  <w14:solidFill>
                    <w14:schemeClr w14:val="tx1"/>
                  </w14:solidFill>
                </w14:textFill>
              </w:rPr>
              <w:t>3</w:t>
            </w:r>
            <w:r>
              <w:rPr>
                <w:color w:val="000000" w:themeColor="text1"/>
                <w:kern w:val="0"/>
                <w:sz w:val="21"/>
                <w:szCs w:val="21"/>
                <w14:textFill>
                  <w14:solidFill>
                    <w14:schemeClr w14:val="tx1"/>
                  </w14:solidFill>
                </w14:textFill>
              </w:rPr>
              <w:t xml:space="preserve"> 块屏幕同时显示，分辨率应不低于 1920×1080</w:t>
            </w:r>
          </w:p>
        </w:tc>
      </w:tr>
      <w:tr>
        <w:tblPrEx>
          <w:tblLayout w:type="fixed"/>
          <w:tblCellMar>
            <w:top w:w="0" w:type="dxa"/>
            <w:left w:w="108" w:type="dxa"/>
            <w:bottom w:w="0" w:type="dxa"/>
            <w:right w:w="108" w:type="dxa"/>
          </w:tblCellMar>
        </w:tblPrEx>
        <w:trPr>
          <w:trHeight w:val="36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★显示屏刷新率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≥60Hz</w:t>
            </w:r>
          </w:p>
        </w:tc>
      </w:tr>
      <w:tr>
        <w:tblPrEx>
          <w:tblLayout w:type="fixed"/>
          <w:tblCellMar>
            <w:top w:w="0" w:type="dxa"/>
            <w:left w:w="108" w:type="dxa"/>
            <w:bottom w:w="0" w:type="dxa"/>
            <w:right w:w="108" w:type="dxa"/>
          </w:tblCellMar>
        </w:tblPrEx>
        <w:trPr>
          <w:trHeight w:val="43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★显示屏位深</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≥8位</w:t>
            </w:r>
          </w:p>
        </w:tc>
      </w:tr>
      <w:tr>
        <w:tblPrEx>
          <w:tblLayout w:type="fixed"/>
          <w:tblCellMar>
            <w:top w:w="0" w:type="dxa"/>
            <w:left w:w="108" w:type="dxa"/>
            <w:bottom w:w="0" w:type="dxa"/>
            <w:right w:w="108" w:type="dxa"/>
          </w:tblCellMar>
        </w:tblPrEx>
        <w:trPr>
          <w:trHeight w:val="3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89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★显示屏色域</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≥99%sRGB</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★显示屏色准</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★显示屏响应时间</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w:t>
            </w:r>
            <w:r>
              <w:rPr>
                <w:rFonts w:hint="eastAsia"/>
                <w:b w:val="0"/>
                <w:bCs w:val="0"/>
                <w:color w:val="000000" w:themeColor="text1"/>
                <w:kern w:val="0"/>
                <w:sz w:val="21"/>
                <w:szCs w:val="21"/>
                <w:u w:val="none"/>
                <w:lang w:val="en-US" w:eastAsia="zh-CN"/>
                <w14:textFill>
                  <w14:solidFill>
                    <w14:schemeClr w14:val="tx1"/>
                  </w14:solidFill>
                </w14:textFill>
              </w:rPr>
              <w:t>22</w:t>
            </w:r>
            <w:r>
              <w:rPr>
                <w:b w:val="0"/>
                <w:bCs w:val="0"/>
                <w:color w:val="000000" w:themeColor="text1"/>
                <w:kern w:val="0"/>
                <w:sz w:val="21"/>
                <w:szCs w:val="21"/>
                <w:u w:val="none"/>
                <w14:textFill>
                  <w14:solidFill>
                    <w14:schemeClr w14:val="tx1"/>
                  </w14:solidFill>
                </w14:textFill>
              </w:rPr>
              <w:t>ms</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★显示屏亮度</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≥250尼特</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★显示屏亮度一致性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★显示屏对比度</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★显示屏其他参数</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97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★有线网卡速率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最高速率宜不低于1000Mbps，宜支持10Mbps、100Mbps、1000Mbps速率自适应</w:t>
            </w:r>
          </w:p>
        </w:tc>
      </w:tr>
      <w:tr>
        <w:tblPrEx>
          <w:tblLayout w:type="fixed"/>
          <w:tblCellMar>
            <w:top w:w="0" w:type="dxa"/>
            <w:left w:w="108" w:type="dxa"/>
            <w:bottom w:w="0" w:type="dxa"/>
            <w:right w:w="108" w:type="dxa"/>
          </w:tblCellMar>
        </w:tblPrEx>
        <w:trPr>
          <w:trHeight w:val="73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支持无线网络通信技术协议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6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无线网卡频宽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69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99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性能要求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电源适配器性能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★电源适配器电源效率</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6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★内存扩展接口(板载内存不涉及)</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r>
      <w:tr>
        <w:tblPrEx>
          <w:tblLayout w:type="fixed"/>
          <w:tblCellMar>
            <w:top w:w="0" w:type="dxa"/>
            <w:left w:w="108" w:type="dxa"/>
            <w:bottom w:w="0" w:type="dxa"/>
            <w:right w:w="108" w:type="dxa"/>
          </w:tblCellMar>
        </w:tblPrEx>
        <w:trPr>
          <w:trHeight w:val="97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存储扩展接口(板载存储不涉及)</w:t>
            </w:r>
          </w:p>
        </w:tc>
        <w:tc>
          <w:tcPr>
            <w:tcW w:w="4289"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主板支持存储扩展接口≥</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个M.2接口</w:t>
            </w:r>
            <w:r>
              <w:rPr>
                <w:rFonts w:hint="eastAsia"/>
                <w:color w:val="000000" w:themeColor="text1"/>
                <w:kern w:val="0"/>
                <w:sz w:val="21"/>
                <w:szCs w:val="21"/>
                <w:lang w:val="en-US" w:eastAsia="zh-CN"/>
                <w14:textFill>
                  <w14:solidFill>
                    <w14:schemeClr w14:val="tx1"/>
                  </w14:solidFill>
                </w14:textFill>
              </w:rPr>
              <w:t>,SATA接口</w:t>
            </w:r>
            <w:r>
              <w:rPr>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2个</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 USB瞬间过流保护</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支持瞬间过流保护功能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★主板防静电保护</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支持防静电保护功能</w:t>
            </w:r>
          </w:p>
        </w:tc>
      </w:tr>
      <w:tr>
        <w:tblPrEx>
          <w:tblLayout w:type="fixed"/>
          <w:tblCellMar>
            <w:top w:w="0" w:type="dxa"/>
            <w:left w:w="108" w:type="dxa"/>
            <w:bottom w:w="0" w:type="dxa"/>
            <w:right w:w="108" w:type="dxa"/>
          </w:tblCellMar>
        </w:tblPrEx>
        <w:trPr>
          <w:trHeight w:val="121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★I/O 接口功能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内置或通过扩展坞支持数据传输接口、视频接口、音频接口、网络接口、电源接口等各类标准接口，应具备接入键盘、鼠标、写字板等外设的能力</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★显卡外接显示接口</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显卡至少支持</w:t>
            </w:r>
            <w:r>
              <w:rPr>
                <w:color w:val="000000" w:themeColor="text1"/>
                <w:kern w:val="0"/>
                <w:sz w:val="21"/>
                <w:szCs w:val="21"/>
                <w14:textFill>
                  <w14:solidFill>
                    <w14:schemeClr w14:val="tx1"/>
                  </w14:solidFill>
                </w14:textFill>
              </w:rPr>
              <w:t>VGA</w:t>
            </w:r>
            <w:r>
              <w:rPr>
                <w:rFonts w:hint="eastAsia" w:cs="宋体"/>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HDMI</w:t>
            </w:r>
            <w:r>
              <w:rPr>
                <w:rFonts w:hint="eastAsia" w:cs="宋体"/>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DVI</w:t>
            </w:r>
            <w:r>
              <w:rPr>
                <w:rFonts w:hint="eastAsia" w:cs="宋体"/>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DP</w:t>
            </w:r>
            <w:r>
              <w:rPr>
                <w:rFonts w:hint="eastAsia" w:cs="宋体"/>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Type-C</w:t>
            </w:r>
            <w:r>
              <w:rPr>
                <w:rFonts w:hint="eastAsia" w:cs="宋体"/>
                <w:color w:val="000000" w:themeColor="text1"/>
                <w:kern w:val="0"/>
                <w:sz w:val="21"/>
                <w:szCs w:val="21"/>
                <w14:textFill>
                  <w14:solidFill>
                    <w14:schemeClr w14:val="tx1"/>
                  </w14:solidFill>
                </w14:textFill>
              </w:rPr>
              <w:t>中</w:t>
            </w:r>
            <w:r>
              <w:rPr>
                <w:color w:val="000000" w:themeColor="text1"/>
                <w:kern w:val="0"/>
                <w:sz w:val="21"/>
                <w:szCs w:val="21"/>
                <w14:textFill>
                  <w14:solidFill>
                    <w14:schemeClr w14:val="tx1"/>
                  </w14:solidFill>
                </w14:textFill>
              </w:rPr>
              <w:t>1</w:t>
            </w:r>
            <w:r>
              <w:rPr>
                <w:rFonts w:hint="eastAsia" w:cs="宋体"/>
                <w:color w:val="000000" w:themeColor="text1"/>
                <w:kern w:val="0"/>
                <w:sz w:val="21"/>
                <w:szCs w:val="21"/>
                <w14:textFill>
                  <w14:solidFill>
                    <w14:schemeClr w14:val="tx1"/>
                  </w14:solidFill>
                </w14:textFill>
              </w:rPr>
              <w:t>种显示接口，并与显示器接口相匹配</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独立显卡数量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★显示器支架</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提供显示器支架</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显示屏参数调节</w:t>
            </w:r>
          </w:p>
        </w:tc>
        <w:tc>
          <w:tcPr>
            <w:tcW w:w="4289" w:type="dxa"/>
            <w:tcBorders>
              <w:top w:val="nil"/>
              <w:left w:val="nil"/>
              <w:bottom w:val="single" w:color="000000" w:sz="4" w:space="0"/>
              <w:right w:val="single" w:color="000000" w:sz="4" w:space="0"/>
            </w:tcBorders>
            <w:vAlign w:val="center"/>
          </w:tcPr>
          <w:p>
            <w:pPr>
              <w:widowControl/>
              <w:spacing w:line="360" w:lineRule="auto"/>
              <w:jc w:val="left"/>
              <w:textAlignment w:val="center"/>
              <w:rPr>
                <w:color w:val="000000" w:themeColor="text1"/>
                <w:sz w:val="21"/>
                <w:szCs w:val="21"/>
                <w14:textFill>
                  <w14:solidFill>
                    <w14:schemeClr w14:val="tx1"/>
                  </w14:solidFill>
                </w14:textFill>
              </w:rPr>
            </w:pPr>
            <w:r>
              <w:rPr>
                <w:color w:val="000000" w:themeColor="text1"/>
                <w:kern w:val="0"/>
                <w:sz w:val="21"/>
                <w:szCs w:val="21"/>
                <w14:textFill>
                  <w14:solidFill>
                    <w14:schemeClr w14:val="tx1"/>
                  </w14:solidFill>
                </w14:textFill>
              </w:rPr>
              <w:t>支持亮度等显示参数调节</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109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摄像头物理隐私保护开关</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传声器降噪</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键盘背光</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光驱功能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光驱应支持只读、刻录等类型；</w:t>
            </w:r>
          </w:p>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应兼容光盘类型包含只读光盘、可读写光盘、可擦写光盘等</w:t>
            </w:r>
          </w:p>
        </w:tc>
      </w:tr>
      <w:tr>
        <w:tblPrEx>
          <w:tblLayout w:type="fixed"/>
          <w:tblCellMar>
            <w:top w:w="0" w:type="dxa"/>
            <w:left w:w="108" w:type="dxa"/>
            <w:bottom w:w="0" w:type="dxa"/>
            <w:right w:w="108" w:type="dxa"/>
          </w:tblCellMar>
        </w:tblPrEx>
        <w:trPr>
          <w:trHeight w:val="202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★存储功能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通过</w:t>
            </w:r>
            <w:r>
              <w:rPr>
                <w:color w:val="000000" w:themeColor="text1"/>
                <w:kern w:val="0"/>
                <w:sz w:val="21"/>
                <w:szCs w:val="21"/>
                <w14:textFill>
                  <w14:solidFill>
                    <w14:schemeClr w14:val="tx1"/>
                  </w14:solidFill>
                </w14:textFill>
              </w:rPr>
              <w:t>SATA</w:t>
            </w:r>
            <w:r>
              <w:rPr>
                <w:rFonts w:hint="eastAsia" w:cs="宋体"/>
                <w:color w:val="000000" w:themeColor="text1"/>
                <w:kern w:val="0"/>
                <w:sz w:val="21"/>
                <w:szCs w:val="21"/>
                <w14:textFill>
                  <w14:solidFill>
                    <w14:schemeClr w14:val="tx1"/>
                  </w14:solidFill>
                </w14:textFill>
              </w:rPr>
              <w:t>固态存储</w:t>
            </w:r>
            <w:r>
              <w:rPr>
                <w:color w:val="000000" w:themeColor="text1"/>
                <w:kern w:val="0"/>
                <w:sz w:val="21"/>
                <w:szCs w:val="21"/>
                <w14:textFill>
                  <w14:solidFill>
                    <w14:schemeClr w14:val="tx1"/>
                  </w14:solidFill>
                </w14:textFill>
              </w:rPr>
              <w:t>/PCIe</w:t>
            </w:r>
            <w:r>
              <w:rPr>
                <w:rFonts w:hint="eastAsia" w:cs="宋体"/>
                <w:color w:val="000000" w:themeColor="text1"/>
                <w:kern w:val="0"/>
                <w:sz w:val="21"/>
                <w:szCs w:val="21"/>
                <w14:textFill>
                  <w14:solidFill>
                    <w14:schemeClr w14:val="tx1"/>
                  </w14:solidFill>
                </w14:textFill>
              </w:rPr>
              <w:t>固态存储</w:t>
            </w:r>
            <w:r>
              <w:rPr>
                <w:color w:val="000000" w:themeColor="text1"/>
                <w:kern w:val="0"/>
                <w:sz w:val="21"/>
                <w:szCs w:val="21"/>
                <w14:textFill>
                  <w14:solidFill>
                    <w14:schemeClr w14:val="tx1"/>
                  </w14:solidFill>
                </w14:textFill>
              </w:rPr>
              <w:t>/UFS</w:t>
            </w:r>
            <w:r>
              <w:rPr>
                <w:rFonts w:hint="eastAsia" w:cs="宋体"/>
                <w:color w:val="000000" w:themeColor="text1"/>
                <w:kern w:val="0"/>
                <w:sz w:val="21"/>
                <w:szCs w:val="21"/>
                <w14:textFill>
                  <w14:solidFill>
                    <w14:schemeClr w14:val="tx1"/>
                  </w14:solidFill>
                </w14:textFill>
              </w:rPr>
              <w:t>固态存储</w:t>
            </w:r>
            <w:r>
              <w:rPr>
                <w:color w:val="000000" w:themeColor="text1"/>
                <w:kern w:val="0"/>
                <w:sz w:val="21"/>
                <w:szCs w:val="21"/>
                <w14:textFill>
                  <w14:solidFill>
                    <w14:schemeClr w14:val="tx1"/>
                  </w14:solidFill>
                </w14:textFill>
              </w:rPr>
              <w:t>/SATA</w:t>
            </w:r>
            <w:r>
              <w:rPr>
                <w:rFonts w:hint="eastAsia" w:cs="宋体"/>
                <w:color w:val="000000" w:themeColor="text1"/>
                <w:kern w:val="0"/>
                <w:sz w:val="21"/>
                <w:szCs w:val="21"/>
                <w14:textFill>
                  <w14:solidFill>
                    <w14:schemeClr w14:val="tx1"/>
                  </w14:solidFill>
                </w14:textFill>
              </w:rPr>
              <w:t>硬磁盘等存储部件提供存储功能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★网络功能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a)支持网络连接、网络开启/关闭； b)支持访问网络和数据交换功能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★无线网卡频段</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物理开关</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★数据传输</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b w:val="0"/>
                <w:bCs w:val="0"/>
                <w:color w:val="000000" w:themeColor="text1"/>
                <w:kern w:val="0"/>
                <w:sz w:val="21"/>
                <w:szCs w:val="21"/>
                <w:u w:val="none"/>
                <w14:textFill>
                  <w14:solidFill>
                    <w14:schemeClr w14:val="tx1"/>
                  </w14:solidFill>
                </w14:textFill>
              </w:rPr>
              <w:t>支持数据传输能力，并提供数据流 量和异常日志记录功能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蓝牙协议</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119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★有线网卡接口类型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支持RJ45接口</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无线网卡标准</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★网络设备拆装</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96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外部接口功能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★音频接口类型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 3.5mm 孔径的3 段式或 4 段式接口。</w:t>
            </w:r>
          </w:p>
        </w:tc>
      </w:tr>
      <w:tr>
        <w:tblPrEx>
          <w:tblLayout w:type="fixed"/>
          <w:tblCellMar>
            <w:top w:w="0" w:type="dxa"/>
            <w:left w:w="108" w:type="dxa"/>
            <w:bottom w:w="0" w:type="dxa"/>
            <w:right w:w="108" w:type="dxa"/>
          </w:tblCellMar>
        </w:tblPrEx>
        <w:trPr>
          <w:trHeight w:val="686"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★视频接口类型</w:t>
            </w:r>
          </w:p>
        </w:tc>
        <w:tc>
          <w:tcPr>
            <w:tcW w:w="4289" w:type="dxa"/>
            <w:tcBorders>
              <w:top w:val="nil"/>
              <w:left w:val="nil"/>
              <w:bottom w:val="single" w:color="000000" w:sz="4" w:space="0"/>
              <w:right w:val="single" w:color="000000" w:sz="4" w:space="0"/>
            </w:tcBorders>
            <w:vAlign w:val="center"/>
          </w:tcPr>
          <w:p>
            <w:pPr>
              <w:pStyle w:val="2"/>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 xml:space="preserve">至少支持 VGA、HDMI、DVI、DP、Type-C 中 </w:t>
            </w:r>
            <w:r>
              <w:rPr>
                <w:rFonts w:hint="eastAsia"/>
                <w:color w:val="000000" w:themeColor="text1"/>
                <w:kern w:val="0"/>
                <w:sz w:val="21"/>
                <w:szCs w:val="21"/>
                <w:lang w:val="en-US" w:eastAsia="zh-CN"/>
                <w14:textFill>
                  <w14:solidFill>
                    <w14:schemeClr w14:val="tx1"/>
                  </w14:solidFill>
                </w14:textFill>
              </w:rPr>
              <w:t>2</w:t>
            </w:r>
            <w:r>
              <w:rPr>
                <w:color w:val="000000" w:themeColor="text1"/>
                <w:kern w:val="0"/>
                <w:sz w:val="21"/>
                <w:szCs w:val="21"/>
                <w14:textFill>
                  <w14:solidFill>
                    <w14:schemeClr w14:val="tx1"/>
                  </w14:solidFill>
                </w14:textFill>
              </w:rPr>
              <w:t xml:space="preserve"> 种显示接口</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★HDMI、DP、Type-C 显示接口要求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若提供 HDMI 或 DP 或 Type-C 接口应同时支持视频和音频输出</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其他接口</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存储卡接口类型</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63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★电源线适配能力</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电源适配器电线组件应符合</w:t>
            </w:r>
            <w:r>
              <w:rPr>
                <w:color w:val="000000" w:themeColor="text1"/>
                <w:kern w:val="0"/>
                <w:sz w:val="21"/>
                <w:szCs w:val="21"/>
                <w14:textFill>
                  <w14:solidFill>
                    <w14:schemeClr w14:val="tx1"/>
                  </w14:solidFill>
                </w14:textFill>
              </w:rPr>
              <w:t>GB/T15934</w:t>
            </w:r>
            <w:r>
              <w:rPr>
                <w:rFonts w:hint="eastAsia" w:cs="宋体"/>
                <w:color w:val="000000" w:themeColor="text1"/>
                <w:kern w:val="0"/>
                <w:sz w:val="21"/>
                <w:szCs w:val="21"/>
                <w14:textFill>
                  <w14:solidFill>
                    <w14:schemeClr w14:val="tx1"/>
                  </w14:solidFill>
                </w14:textFill>
              </w:rPr>
              <w:t>的要求，可拆线的插头和连接器可以不做要求</w:t>
            </w:r>
          </w:p>
        </w:tc>
      </w:tr>
      <w:tr>
        <w:tblPrEx>
          <w:tblLayout w:type="fixed"/>
          <w:tblCellMar>
            <w:top w:w="0" w:type="dxa"/>
            <w:left w:w="108" w:type="dxa"/>
            <w:bottom w:w="0" w:type="dxa"/>
            <w:right w:w="108" w:type="dxa"/>
          </w:tblCellMar>
        </w:tblPrEx>
        <w:trPr>
          <w:trHeight w:val="43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中文信息处理</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★中文信息处理要求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符合GB18030的相关规定</w:t>
            </w:r>
          </w:p>
        </w:tc>
      </w:tr>
      <w:tr>
        <w:tblPrEx>
          <w:tblLayout w:type="fixed"/>
          <w:tblCellMar>
            <w:top w:w="0" w:type="dxa"/>
            <w:left w:w="108" w:type="dxa"/>
            <w:bottom w:w="0" w:type="dxa"/>
            <w:right w:w="108" w:type="dxa"/>
          </w:tblCellMar>
        </w:tblPrEx>
        <w:trPr>
          <w:trHeight w:val="708"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129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操作系统及软件功能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★操作系统备份及还原功能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支持操作系统备份及还原功能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★固件备份还原能力</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支持备份及还原固件的功能</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★操作系统及驱动升级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支持通过网络、闪存盘等方式对操 作系统、驱动进行升级</w:t>
            </w:r>
          </w:p>
        </w:tc>
      </w:tr>
      <w:tr>
        <w:tblPrEx>
          <w:tblLayout w:type="fixed"/>
          <w:tblCellMar>
            <w:top w:w="0" w:type="dxa"/>
            <w:left w:w="108" w:type="dxa"/>
            <w:bottom w:w="0" w:type="dxa"/>
            <w:right w:w="108" w:type="dxa"/>
          </w:tblCellMar>
        </w:tblPrEx>
        <w:trPr>
          <w:trHeight w:val="94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固件升级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b w:val="0"/>
                <w:bCs w:val="0"/>
                <w:color w:val="000000" w:themeColor="text1"/>
                <w:kern w:val="0"/>
                <w:sz w:val="21"/>
                <w:szCs w:val="21"/>
                <w:u w:val="none"/>
                <w14:textFill>
                  <w14:solidFill>
                    <w14:schemeClr w14:val="tx1"/>
                  </w14:solidFill>
                </w14:textFill>
              </w:rPr>
              <w:t>支持通过网络、闪存盘等方式对固件进行升级</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★BIOS 支持关闭通讯接口</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 BIOS 关闭以太网及 USB 接口</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★固件查看信息</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支持查看固件版本、内存信息、主板信息、处理器信息和系统时间信息等功能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★固件设置启动顺序</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支持设置启动顺序功能，并按照设置的启动顺序启动</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★固件设置口令</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支持设置口令、修改口令、验证口令功能</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★固件设置网络引导</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支持网络引导启动和关闭功能</w:t>
            </w:r>
          </w:p>
        </w:tc>
      </w:tr>
      <w:tr>
        <w:tblPrEx>
          <w:tblLayout w:type="fixed"/>
          <w:tblCellMar>
            <w:top w:w="0" w:type="dxa"/>
            <w:left w:w="108" w:type="dxa"/>
            <w:bottom w:w="0" w:type="dxa"/>
            <w:right w:w="108" w:type="dxa"/>
          </w:tblCellMar>
        </w:tblPrEx>
        <w:trPr>
          <w:trHeight w:val="46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生物识别功能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指纹识别</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6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139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人脸识别</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1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静脉识别</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硬件加速功能</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NPU/GPU 等A I加速模块</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8"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视频编解码加速模块</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功能要求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影像处理加速模块</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7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存储设备可靠性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★固态存储寿命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0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★机械硬盘寿命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不涉及</w:t>
            </w:r>
          </w:p>
        </w:tc>
      </w:tr>
      <w:tr>
        <w:tblPrEx>
          <w:tblLayout w:type="fixed"/>
          <w:tblCellMar>
            <w:top w:w="0" w:type="dxa"/>
            <w:left w:w="108" w:type="dxa"/>
            <w:bottom w:w="0" w:type="dxa"/>
            <w:right w:w="108" w:type="dxa"/>
          </w:tblCellMar>
        </w:tblPrEx>
        <w:trPr>
          <w:trHeight w:val="710"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显示设备可靠性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★显示屏屏幕失效点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符合GB/T9813.2的要求</w:t>
            </w:r>
          </w:p>
        </w:tc>
      </w:tr>
      <w:tr>
        <w:tblPrEx>
          <w:tblLayout w:type="fixed"/>
          <w:tblCellMar>
            <w:top w:w="0" w:type="dxa"/>
            <w:left w:w="108" w:type="dxa"/>
            <w:bottom w:w="0" w:type="dxa"/>
            <w:right w:w="108" w:type="dxa"/>
          </w:tblCellMar>
        </w:tblPrEx>
        <w:trPr>
          <w:trHeight w:val="423"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外设可靠性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★键盘按键寿命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41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★鼠标按键寿命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default" w:eastAsiaTheme="minorEastAsia"/>
                <w:b w:val="0"/>
                <w:bCs w:val="0"/>
                <w:color w:val="000000" w:themeColor="text1"/>
                <w:kern w:val="0"/>
                <w:sz w:val="21"/>
                <w:szCs w:val="21"/>
                <w:u w:val="none"/>
                <w:lang w:val="en-US"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149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★键盘鼠标线材寿命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default" w:eastAsiaTheme="minorEastAsia"/>
                <w:b w:val="0"/>
                <w:bCs w:val="0"/>
                <w:color w:val="000000" w:themeColor="text1"/>
                <w:kern w:val="0"/>
                <w:sz w:val="21"/>
                <w:szCs w:val="21"/>
                <w:u w:val="none"/>
                <w:lang w:val="en-US"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37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★风扇寿命</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≥4 万小时</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整机可靠性要求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★电磁兼容性要求的抗扰度</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 GB/T 9254.2 的规定</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★环境条件要求的气候环境适应性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★环境条件要求的振动适应性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★环境条件要求的冲击适应性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★环境条件要求的碰撞适应性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 GB/T 9813.1 中规定</w:t>
            </w:r>
          </w:p>
        </w:tc>
      </w:tr>
      <w:tr>
        <w:tblPrEx>
          <w:tblLayout w:type="fixed"/>
          <w:tblCellMar>
            <w:top w:w="0" w:type="dxa"/>
            <w:left w:w="108" w:type="dxa"/>
            <w:bottom w:w="0" w:type="dxa"/>
            <w:right w:w="108" w:type="dxa"/>
          </w:tblCellMar>
        </w:tblPrEx>
        <w:trPr>
          <w:trHeight w:val="67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★环境条件要求的运输包装件跌落适应性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符合GB/T9813.1中规定</w:t>
            </w:r>
          </w:p>
        </w:tc>
      </w:tr>
      <w:tr>
        <w:tblPrEx>
          <w:tblLayout w:type="fixed"/>
          <w:tblCellMar>
            <w:top w:w="0" w:type="dxa"/>
            <w:left w:w="108" w:type="dxa"/>
            <w:bottom w:w="0" w:type="dxa"/>
            <w:right w:w="108" w:type="dxa"/>
          </w:tblCellMar>
        </w:tblPrEx>
        <w:trPr>
          <w:trHeight w:val="414"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可靠性要求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★MTBF 测试</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b w:val="0"/>
                <w:bCs w:val="0"/>
                <w:color w:val="000000" w:themeColor="text1"/>
                <w:kern w:val="0"/>
                <w:sz w:val="21"/>
                <w:szCs w:val="21"/>
                <w:u w:val="none"/>
                <w:lang w:eastAsia="zh-CN"/>
                <w14:textFill>
                  <w14:solidFill>
                    <w14:schemeClr w14:val="tx1"/>
                  </w14:solidFill>
                </w14:textFill>
              </w:rPr>
            </w:pPr>
            <w:r>
              <w:rPr>
                <w:rFonts w:hint="eastAsia"/>
                <w:b w:val="0"/>
                <w:bCs w:val="0"/>
                <w:color w:val="000000" w:themeColor="text1"/>
                <w:kern w:val="0"/>
                <w:sz w:val="21"/>
                <w:szCs w:val="21"/>
                <w:u w:val="none"/>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7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★常用软件兼容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b w:val="0"/>
                <w:bCs w:val="0"/>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应支持流式软件、版式软件、浏览器、邮件客户端、解压软件、多媒体、图形图像处理等常用软件</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159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★数据库兼容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兼容3个及以上厂商的数据库产品</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★中间件兼容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兼容3个及以上厂商中间件产品</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★平台软件兼容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兼容3个及以上厂商云计算及大数据平台</w:t>
            </w:r>
          </w:p>
        </w:tc>
      </w:tr>
      <w:tr>
        <w:tblPrEx>
          <w:tblLayout w:type="fixed"/>
          <w:tblCellMar>
            <w:top w:w="0" w:type="dxa"/>
            <w:left w:w="108" w:type="dxa"/>
            <w:bottom w:w="0" w:type="dxa"/>
            <w:right w:w="108" w:type="dxa"/>
          </w:tblCellMar>
        </w:tblPrEx>
        <w:trPr>
          <w:trHeight w:val="88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包装及运输要求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包装及运输要求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★标志、包装、运输和贮存</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符合GB/T9813.1和商品包装政府采购需求标准的相关规定</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★配置检查工具</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rFonts w:hint="eastAsia" w:eastAsiaTheme="minorEastAsia"/>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不涉及</w:t>
            </w:r>
          </w:p>
        </w:tc>
      </w:tr>
      <w:tr>
        <w:tblPrEx>
          <w:tblLayout w:type="fixed"/>
          <w:tblCellMar>
            <w:top w:w="0" w:type="dxa"/>
            <w:left w:w="108" w:type="dxa"/>
            <w:bottom w:w="0" w:type="dxa"/>
            <w:right w:w="108" w:type="dxa"/>
          </w:tblCellMar>
        </w:tblPrEx>
        <w:trPr>
          <w:trHeight w:val="145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★服务响应</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a）提供产品3 年维保及上门服务（满足同城 4 小时、异地 12 小时响应要求）；b）提供400政企专线 7*24 人工在线服务，提供制造商承诺；c）现场保障技术服务团队员，国内上门服务地级市覆盖率达 100%</w:t>
            </w:r>
          </w:p>
        </w:tc>
      </w:tr>
      <w:tr>
        <w:tblPrEx>
          <w:tblLayout w:type="fixed"/>
          <w:tblCellMar>
            <w:top w:w="0" w:type="dxa"/>
            <w:left w:w="108" w:type="dxa"/>
            <w:bottom w:w="0" w:type="dxa"/>
            <w:right w:w="108" w:type="dxa"/>
          </w:tblCellMar>
        </w:tblPrEx>
        <w:trPr>
          <w:trHeight w:val="97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★服务周期</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支持产品延保≥3 年提供每年延保服务报价提供备件服务能力≥6 年（自购买之日起）</w:t>
            </w:r>
          </w:p>
        </w:tc>
      </w:tr>
      <w:tr>
        <w:tblPrEx>
          <w:tblLayout w:type="fixed"/>
          <w:tblCellMar>
            <w:top w:w="0" w:type="dxa"/>
            <w:left w:w="108" w:type="dxa"/>
            <w:bottom w:w="0" w:type="dxa"/>
            <w:right w:w="108" w:type="dxa"/>
          </w:tblCellMar>
        </w:tblPrEx>
        <w:trPr>
          <w:trHeight w:val="47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★预装操作系统</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windows10及以上正版操作系统</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★培训服务</w:t>
            </w:r>
          </w:p>
        </w:tc>
        <w:tc>
          <w:tcPr>
            <w:tcW w:w="4289"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供应商提供培训材料、产品手册、 培训视频等培训相关内容</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★典型问题解决手册</w:t>
            </w:r>
          </w:p>
        </w:tc>
        <w:tc>
          <w:tcPr>
            <w:tcW w:w="4289"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供应商提供典型问题解决说明文档或</w:t>
            </w:r>
            <w:r>
              <w:rPr>
                <w:rFonts w:hint="eastAsia"/>
                <w:lang w:val="en-US" w:eastAsia="zh-CN"/>
              </w:rPr>
              <w:t>提供线上远程指导服务</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169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★厂家升级软件与扩容服务</w:t>
            </w:r>
          </w:p>
        </w:tc>
        <w:tc>
          <w:tcPr>
            <w:tcW w:w="4289" w:type="dxa"/>
            <w:tcBorders>
              <w:top w:val="nil"/>
              <w:left w:val="nil"/>
              <w:bottom w:val="single" w:color="000000" w:sz="4" w:space="0"/>
              <w:right w:val="single" w:color="000000" w:sz="4" w:space="0"/>
            </w:tcBorders>
            <w:vAlign w:val="center"/>
          </w:tcPr>
          <w:p>
            <w:pPr>
              <w:widowControl/>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供应商提供上门升级部件软件</w:t>
            </w:r>
            <w:r>
              <w:rPr>
                <w:rFonts w:hint="eastAsia"/>
                <w:color w:val="000000" w:themeColor="text1"/>
                <w:kern w:val="0"/>
                <w:sz w:val="21"/>
                <w:szCs w:val="21"/>
                <w:lang w:val="en-US" w:eastAsia="zh-CN"/>
                <w14:textFill>
                  <w14:solidFill>
                    <w14:schemeClr w14:val="tx1"/>
                  </w14:solidFill>
                </w14:textFill>
              </w:rPr>
              <w:t>和</w:t>
            </w:r>
            <w:r>
              <w:rPr>
                <w:rFonts w:hint="eastAsia"/>
                <w:lang w:val="en-US" w:eastAsia="zh-CN"/>
              </w:rPr>
              <w:t>提供线上远程指导服务</w:t>
            </w:r>
            <w:r>
              <w:rPr>
                <w:color w:val="000000" w:themeColor="text1"/>
                <w:kern w:val="0"/>
                <w:sz w:val="21"/>
                <w:szCs w:val="21"/>
                <w14:textFill>
                  <w14:solidFill>
                    <w14:schemeClr w14:val="tx1"/>
                  </w14:solidFill>
                </w14:textFill>
              </w:rPr>
              <w:t>的增值服务</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★整机质量服务要求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免费服务周期（含换件和维修）应不小于</w:t>
            </w:r>
            <w:r>
              <w:rPr>
                <w:rFonts w:hint="eastAsia"/>
                <w:color w:val="000000" w:themeColor="text1"/>
                <w:kern w:val="0"/>
                <w:sz w:val="21"/>
                <w:szCs w:val="21"/>
                <w:lang w:val="en-US" w:eastAsia="zh-CN"/>
                <w14:textFill>
                  <w14:solidFill>
                    <w14:schemeClr w14:val="tx1"/>
                  </w14:solidFill>
                </w14:textFill>
              </w:rPr>
              <w:t>3</w:t>
            </w:r>
            <w:r>
              <w:rPr>
                <w:color w:val="000000" w:themeColor="text1"/>
                <w:kern w:val="0"/>
                <w:sz w:val="21"/>
                <w:szCs w:val="21"/>
                <w14:textFill>
                  <w14:solidFill>
                    <w14:schemeClr w14:val="tx1"/>
                  </w14:solidFill>
                </w14:textFill>
              </w:rPr>
              <w:t>年</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★合格证书要求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供应商提供产品合格证</w:t>
            </w:r>
          </w:p>
        </w:tc>
      </w:tr>
      <w:tr>
        <w:tblPrEx>
          <w:tblLayout w:type="fixed"/>
          <w:tblCellMar>
            <w:top w:w="0" w:type="dxa"/>
            <w:left w:w="108" w:type="dxa"/>
            <w:bottom w:w="0" w:type="dxa"/>
            <w:right w:w="108" w:type="dxa"/>
          </w:tblCellMar>
        </w:tblPrEx>
        <w:trPr>
          <w:trHeight w:val="73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★开箱组装/使用指导要求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供应商提供开箱组装/使用指导</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★驱动下载服务要求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制造商官方网站提供驱动下载，提供投标型号官网驱动程序下载链接并截图</w:t>
            </w:r>
          </w:p>
        </w:tc>
      </w:tr>
      <w:tr>
        <w:tblPrEx>
          <w:tblLayout w:type="fixed"/>
          <w:tblCellMar>
            <w:top w:w="0" w:type="dxa"/>
            <w:left w:w="108" w:type="dxa"/>
            <w:bottom w:w="0" w:type="dxa"/>
            <w:right w:w="108" w:type="dxa"/>
          </w:tblCellMar>
        </w:tblPrEx>
        <w:trPr>
          <w:trHeight w:val="73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★兼容适配软件下载服务要求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制造商官方网站提供兼容适配软件下载，提供官网链接并截图</w:t>
            </w:r>
          </w:p>
        </w:tc>
      </w:tr>
      <w:tr>
        <w:tblPrEx>
          <w:tblLayout w:type="fixed"/>
          <w:tblCellMar>
            <w:top w:w="0" w:type="dxa"/>
            <w:left w:w="108" w:type="dxa"/>
            <w:bottom w:w="0" w:type="dxa"/>
            <w:right w:w="108" w:type="dxa"/>
          </w:tblCellMar>
        </w:tblPrEx>
        <w:trPr>
          <w:trHeight w:val="1039"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服务要求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跨架构平台应用兼容</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供应商提供跨架构平台应用兼容工具，兼容一种或者一种以上不同架构平台的应用运行</w:t>
            </w:r>
          </w:p>
        </w:tc>
      </w:tr>
      <w:tr>
        <w:tblPrEx>
          <w:tblLayout w:type="fixed"/>
          <w:tblCellMar>
            <w:top w:w="0" w:type="dxa"/>
            <w:left w:w="108" w:type="dxa"/>
            <w:bottom w:w="0" w:type="dxa"/>
            <w:right w:w="108" w:type="dxa"/>
          </w:tblCellMar>
        </w:tblPrEx>
        <w:trPr>
          <w:trHeight w:val="121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176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供应链合规性</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★产品部件保障</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保障产品主要部件，应提供 6 年的 备件服务能力（自购买之日起）， 或提供可兼容原设备的升级换代 产品</w:t>
            </w:r>
          </w:p>
        </w:tc>
      </w:tr>
      <w:tr>
        <w:tblPrEx>
          <w:tblLayout w:type="fixed"/>
          <w:tblCellMar>
            <w:top w:w="0" w:type="dxa"/>
            <w:left w:w="108" w:type="dxa"/>
            <w:bottom w:w="0" w:type="dxa"/>
            <w:right w:w="108" w:type="dxa"/>
          </w:tblCellMar>
        </w:tblPrEx>
        <w:trPr>
          <w:trHeight w:val="43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177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供应链质量</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★抗干扰性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当产品部件出现供应风险时，供应 商应通知客户并提供风险应对方 案确保产品的服务保障，必要时应 停止相关受影响产品的销售</w:t>
            </w:r>
          </w:p>
        </w:tc>
      </w:tr>
      <w:tr>
        <w:tblPrEx>
          <w:tblLayout w:type="fixed"/>
          <w:tblCellMar>
            <w:top w:w="0" w:type="dxa"/>
            <w:left w:w="108" w:type="dxa"/>
            <w:bottom w:w="0" w:type="dxa"/>
            <w:right w:w="108" w:type="dxa"/>
          </w:tblCellMar>
        </w:tblPrEx>
        <w:trPr>
          <w:trHeight w:val="747"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178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供应保障要求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★供应能力证明</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提供供应链稳定承诺书，确保产品的部件在产品服务周期内稳定供货</w:t>
            </w:r>
          </w:p>
        </w:tc>
      </w:tr>
      <w:tr>
        <w:tblPrEx>
          <w:tblLayout w:type="fixed"/>
          <w:tblCellMar>
            <w:top w:w="0" w:type="dxa"/>
            <w:left w:w="108" w:type="dxa"/>
            <w:bottom w:w="0" w:type="dxa"/>
            <w:right w:w="108" w:type="dxa"/>
          </w:tblCellMar>
        </w:tblPrEx>
        <w:trPr>
          <w:trHeight w:val="54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179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关键部件安全要求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★关键部件安全要求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34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180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整机安全性要求</w:t>
            </w: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USB 端口管控</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支持USB端口管控</w:t>
            </w:r>
          </w:p>
        </w:tc>
      </w:tr>
      <w:tr>
        <w:tblPrEx>
          <w:tblLayout w:type="fixed"/>
          <w:tblCellMar>
            <w:top w:w="0" w:type="dxa"/>
            <w:left w:w="108" w:type="dxa"/>
            <w:bottom w:w="0" w:type="dxa"/>
            <w:right w:w="108" w:type="dxa"/>
          </w:tblCellMar>
        </w:tblPrEx>
        <w:trPr>
          <w:trHeight w:val="431"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181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top"/>
          </w:tcPr>
          <w:p>
            <w:pPr>
              <w:widowControl/>
              <w:spacing w:line="360" w:lineRule="auto"/>
              <w:jc w:val="center"/>
              <w:rPr>
                <w:kern w:val="0"/>
                <w:szCs w:val="21"/>
              </w:rPr>
            </w:pPr>
            <w:r>
              <w:rPr>
                <w:kern w:val="0"/>
                <w:szCs w:val="21"/>
              </w:rPr>
              <w:t>★密码算法实现</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182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安全物理锁</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7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183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★信息安全基础要求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22"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184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固件安全启动</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不涉及</w:t>
            </w:r>
          </w:p>
        </w:tc>
      </w:tr>
      <w:tr>
        <w:tblPrEx>
          <w:tblLayout w:type="fixed"/>
          <w:tblCellMar>
            <w:top w:w="0" w:type="dxa"/>
            <w:left w:w="108" w:type="dxa"/>
            <w:bottom w:w="0" w:type="dxa"/>
            <w:right w:w="108" w:type="dxa"/>
          </w:tblCellMar>
        </w:tblPrEx>
        <w:trPr>
          <w:trHeight w:val="495" w:hRule="atLeast"/>
          <w:jc w:val="center"/>
        </w:trPr>
        <w:tc>
          <w:tcPr>
            <w:tcW w:w="831" w:type="dxa"/>
            <w:tcBorders>
              <w:top w:val="nil"/>
              <w:left w:val="single" w:color="000000" w:sz="4" w:space="0"/>
              <w:bottom w:val="single" w:color="000000" w:sz="4" w:space="0"/>
              <w:right w:val="single" w:color="000000" w:sz="4" w:space="0"/>
            </w:tcBorders>
            <w:vAlign w:val="center"/>
          </w:tcPr>
          <w:p>
            <w:pPr>
              <w:widowControl/>
              <w:spacing w:line="360" w:lineRule="auto"/>
              <w:jc w:val="center"/>
              <w:rPr>
                <w:kern w:val="0"/>
                <w:szCs w:val="21"/>
              </w:rPr>
            </w:pPr>
            <w:r>
              <w:rPr>
                <w:kern w:val="0"/>
                <w:szCs w:val="21"/>
              </w:rPr>
              <w:t xml:space="preserve">185 </w:t>
            </w:r>
          </w:p>
        </w:tc>
        <w:tc>
          <w:tcPr>
            <w:tcW w:w="1134"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安全要求</w:t>
            </w:r>
          </w:p>
        </w:tc>
        <w:tc>
          <w:tcPr>
            <w:tcW w:w="1418"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kern w:val="0"/>
                <w:szCs w:val="21"/>
              </w:rPr>
            </w:pPr>
          </w:p>
        </w:tc>
        <w:tc>
          <w:tcPr>
            <w:tcW w:w="1842" w:type="dxa"/>
            <w:tcBorders>
              <w:top w:val="nil"/>
              <w:left w:val="nil"/>
              <w:bottom w:val="single" w:color="000000" w:sz="4" w:space="0"/>
              <w:right w:val="single" w:color="000000" w:sz="4" w:space="0"/>
            </w:tcBorders>
            <w:vAlign w:val="center"/>
          </w:tcPr>
          <w:p>
            <w:pPr>
              <w:widowControl/>
              <w:spacing w:line="360" w:lineRule="auto"/>
              <w:jc w:val="center"/>
              <w:rPr>
                <w:kern w:val="0"/>
                <w:szCs w:val="21"/>
              </w:rPr>
            </w:pPr>
            <w:r>
              <w:rPr>
                <w:kern w:val="0"/>
                <w:szCs w:val="21"/>
              </w:rPr>
              <w:t>★限用物质的限量要求</w:t>
            </w:r>
          </w:p>
        </w:tc>
        <w:tc>
          <w:tcPr>
            <w:tcW w:w="4289" w:type="dxa"/>
            <w:tcBorders>
              <w:top w:val="nil"/>
              <w:left w:val="nil"/>
              <w:bottom w:val="single" w:color="000000" w:sz="4" w:space="0"/>
              <w:right w:val="single" w:color="000000" w:sz="4" w:space="0"/>
            </w:tcBorders>
            <w:vAlign w:val="center"/>
          </w:tcPr>
          <w:p>
            <w:pPr>
              <w:widowControl/>
              <w:spacing w:line="36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符合GB/T26572中规定</w:t>
            </w:r>
          </w:p>
        </w:tc>
      </w:tr>
      <w:tr>
        <w:tblPrEx>
          <w:tblLayout w:type="fixed"/>
          <w:tblCellMar>
            <w:top w:w="0" w:type="dxa"/>
            <w:left w:w="108" w:type="dxa"/>
            <w:bottom w:w="0" w:type="dxa"/>
            <w:right w:w="108" w:type="dxa"/>
          </w:tblCellMar>
        </w:tblPrEx>
        <w:trPr>
          <w:jc w:val="center"/>
        </w:trPr>
        <w:tc>
          <w:tcPr>
            <w:tcW w:w="831"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186</w:t>
            </w:r>
          </w:p>
        </w:tc>
        <w:tc>
          <w:tcPr>
            <w:tcW w:w="1134" w:type="dxa"/>
            <w:tcBorders>
              <w:top w:val="nil"/>
              <w:left w:val="nil"/>
              <w:bottom w:val="single" w:color="auto" w:sz="4" w:space="0"/>
              <w:right w:val="single" w:color="auto" w:sz="4" w:space="0"/>
            </w:tcBorders>
            <w:vAlign w:val="center"/>
          </w:tcPr>
          <w:p>
            <w:pPr>
              <w:widowControl/>
              <w:spacing w:line="360" w:lineRule="auto"/>
              <w:jc w:val="center"/>
              <w:rPr>
                <w:kern w:val="0"/>
                <w:szCs w:val="21"/>
              </w:rPr>
            </w:pPr>
            <w:r>
              <w:rPr>
                <w:kern w:val="0"/>
                <w:szCs w:val="21"/>
              </w:rPr>
              <w:t>其他要求</w:t>
            </w:r>
          </w:p>
        </w:tc>
        <w:tc>
          <w:tcPr>
            <w:tcW w:w="1418" w:type="dxa"/>
            <w:tcBorders>
              <w:top w:val="nil"/>
              <w:left w:val="nil"/>
              <w:bottom w:val="single" w:color="auto" w:sz="4" w:space="0"/>
              <w:right w:val="single" w:color="auto" w:sz="4" w:space="0"/>
            </w:tcBorders>
            <w:vAlign w:val="center"/>
          </w:tcPr>
          <w:p>
            <w:pPr>
              <w:widowControl/>
              <w:spacing w:line="360" w:lineRule="auto"/>
              <w:jc w:val="center"/>
              <w:rPr>
                <w:kern w:val="0"/>
                <w:szCs w:val="21"/>
              </w:rPr>
            </w:pPr>
            <w:r>
              <w:rPr>
                <w:kern w:val="0"/>
                <w:szCs w:val="21"/>
              </w:rPr>
              <w:t>还原功能</w:t>
            </w:r>
          </w:p>
        </w:tc>
        <w:tc>
          <w:tcPr>
            <w:tcW w:w="1842" w:type="dxa"/>
            <w:tcBorders>
              <w:top w:val="nil"/>
              <w:left w:val="nil"/>
              <w:bottom w:val="single" w:color="auto" w:sz="4" w:space="0"/>
              <w:right w:val="single" w:color="auto" w:sz="4" w:space="0"/>
            </w:tcBorders>
            <w:vAlign w:val="top"/>
          </w:tcPr>
          <w:p>
            <w:pPr>
              <w:widowControl/>
              <w:spacing w:line="360" w:lineRule="auto"/>
              <w:jc w:val="center"/>
              <w:rPr>
                <w:kern w:val="0"/>
                <w:szCs w:val="21"/>
              </w:rPr>
            </w:pPr>
            <w:r>
              <w:rPr>
                <w:kern w:val="0"/>
                <w:szCs w:val="21"/>
              </w:rPr>
              <w:t>　</w:t>
            </w:r>
          </w:p>
        </w:tc>
        <w:tc>
          <w:tcPr>
            <w:tcW w:w="4289" w:type="dxa"/>
            <w:tcBorders>
              <w:top w:val="nil"/>
              <w:left w:val="nil"/>
              <w:bottom w:val="single" w:color="auto" w:sz="4" w:space="0"/>
              <w:right w:val="single" w:color="auto" w:sz="4" w:space="0"/>
            </w:tcBorders>
            <w:vAlign w:val="top"/>
          </w:tcPr>
          <w:p>
            <w:pPr>
              <w:widowControl/>
              <w:spacing w:line="360" w:lineRule="auto"/>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支持</w:t>
            </w:r>
            <w:r>
              <w:rPr>
                <w:rFonts w:hint="eastAsia"/>
                <w:color w:val="000000" w:themeColor="text1"/>
                <w:kern w:val="0"/>
                <w:sz w:val="21"/>
                <w:szCs w:val="21"/>
                <w14:textFill>
                  <w14:solidFill>
                    <w14:schemeClr w14:val="tx1"/>
                  </w14:solidFill>
                </w14:textFill>
              </w:rPr>
              <w:t>同传还原软件；2.必须与考试终端同一品牌，以保证兼容性和售后服务一体化</w:t>
            </w:r>
          </w:p>
        </w:tc>
      </w:tr>
    </w:tbl>
    <w:p/>
    <w:p>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商务要求</w:t>
      </w:r>
    </w:p>
    <w:p>
      <w:pPr>
        <w:autoSpaceDE w:val="0"/>
        <w:autoSpaceDN w:val="0"/>
        <w:adjustRightInd w:val="0"/>
        <w:spacing w:line="360" w:lineRule="auto"/>
        <w:ind w:firstLine="480" w:firstLineChars="200"/>
        <w:rPr>
          <w:sz w:val="24"/>
        </w:rPr>
      </w:pPr>
      <w:r>
        <w:rPr>
          <w:rFonts w:hint="eastAsia"/>
          <w:sz w:val="24"/>
          <w:szCs w:val="24"/>
        </w:rPr>
        <w:t>★</w:t>
      </w:r>
      <w:r>
        <w:rPr>
          <w:rFonts w:hint="eastAsia"/>
          <w:sz w:val="24"/>
        </w:rPr>
        <w:t>（一）报价要求</w:t>
      </w:r>
    </w:p>
    <w:p>
      <w:pPr>
        <w:autoSpaceDE w:val="0"/>
        <w:autoSpaceDN w:val="0"/>
        <w:adjustRightInd w:val="0"/>
        <w:spacing w:line="360" w:lineRule="auto"/>
        <w:ind w:firstLine="480" w:firstLineChars="200"/>
        <w:rPr>
          <w:sz w:val="24"/>
        </w:rPr>
      </w:pPr>
      <w:r>
        <w:rPr>
          <w:rFonts w:hint="eastAsia"/>
          <w:sz w:val="24"/>
        </w:rPr>
        <w:t>1. 投标报价以人民币填列。</w:t>
      </w:r>
    </w:p>
    <w:p>
      <w:pPr>
        <w:autoSpaceDE w:val="0"/>
        <w:autoSpaceDN w:val="0"/>
        <w:adjustRightInd w:val="0"/>
        <w:spacing w:line="360" w:lineRule="auto"/>
        <w:ind w:firstLine="480" w:firstLineChars="200"/>
        <w:rPr>
          <w:sz w:val="24"/>
        </w:rPr>
      </w:pPr>
      <w:r>
        <w:rPr>
          <w:rFonts w:hint="eastAsia"/>
          <w:sz w:val="24"/>
        </w:rPr>
        <w:t>2. 投标人的报价应包括：设备主机及附件货款、运输费、运输保险费、装卸费、安装调试费及利润税金等为完成招标文件规定的全部要求所需的一切费用。投标人所报价格为货到现场安装调试完成的最终优惠价格。</w:t>
      </w:r>
    </w:p>
    <w:p>
      <w:pPr>
        <w:autoSpaceDE w:val="0"/>
        <w:autoSpaceDN w:val="0"/>
        <w:adjustRightInd w:val="0"/>
        <w:spacing w:line="360" w:lineRule="auto"/>
        <w:ind w:firstLine="480" w:firstLineChars="200"/>
        <w:rPr>
          <w:sz w:val="24"/>
        </w:rPr>
      </w:pPr>
      <w:r>
        <w:rPr>
          <w:rFonts w:hint="eastAsia"/>
          <w:sz w:val="24"/>
        </w:rPr>
        <w:t>3. 验收及相关费用由投标人负责。</w:t>
      </w:r>
    </w:p>
    <w:p>
      <w:pPr>
        <w:spacing w:line="360" w:lineRule="auto"/>
        <w:ind w:firstLine="480" w:firstLineChars="200"/>
        <w:outlineLvl w:val="0"/>
        <w:rPr>
          <w:sz w:val="24"/>
        </w:rPr>
      </w:pPr>
      <w:r>
        <w:rPr>
          <w:rFonts w:hint="eastAsia"/>
          <w:sz w:val="24"/>
        </w:rPr>
        <w:t>（二）服务要求</w:t>
      </w:r>
    </w:p>
    <w:p>
      <w:pPr>
        <w:spacing w:line="360" w:lineRule="auto"/>
        <w:ind w:firstLine="480" w:firstLineChars="200"/>
        <w:outlineLvl w:val="0"/>
        <w:rPr>
          <w:sz w:val="24"/>
        </w:rPr>
      </w:pPr>
      <w:r>
        <w:rPr>
          <w:rFonts w:hint="eastAsia"/>
          <w:sz w:val="24"/>
        </w:rPr>
        <w:t>1. 提供所投产品至</w:t>
      </w:r>
      <w:r>
        <w:rPr>
          <w:rFonts w:hint="eastAsia"/>
          <w:sz w:val="24"/>
          <w:highlight w:val="none"/>
        </w:rPr>
        <w:t>少</w:t>
      </w:r>
      <w:r>
        <w:rPr>
          <w:rFonts w:hint="eastAsia"/>
          <w:sz w:val="24"/>
          <w:highlight w:val="none"/>
          <w:u w:val="single"/>
          <w:lang w:val="en-US" w:eastAsia="zh-CN"/>
        </w:rPr>
        <w:t>1</w:t>
      </w:r>
      <w:r>
        <w:rPr>
          <w:rFonts w:hint="eastAsia"/>
          <w:sz w:val="24"/>
          <w:highlight w:val="none"/>
          <w:u w:val="single"/>
        </w:rPr>
        <w:t>年</w:t>
      </w:r>
      <w:r>
        <w:rPr>
          <w:rFonts w:hint="eastAsia"/>
          <w:sz w:val="24"/>
          <w:highlight w:val="none"/>
        </w:rPr>
        <w:t>的免费上门保修，终身维修。其中所投台式一体机、考试专用耳机、交换机（48口）、无线屏蔽系统终端、身份认证设备、学生桌凳、考试专用网络流媒体存储平台、考试专用红外高清半球摄像机、UPS电源、sip转发管理三合一平台</w:t>
      </w:r>
      <w:r>
        <w:rPr>
          <w:rFonts w:hint="eastAsia"/>
          <w:sz w:val="24"/>
          <w:highlight w:val="none"/>
          <w:u w:val="single"/>
        </w:rPr>
        <w:t>提供</w:t>
      </w:r>
      <w:r>
        <w:rPr>
          <w:rFonts w:hint="eastAsia"/>
          <w:sz w:val="24"/>
          <w:highlight w:val="none"/>
          <w:u w:val="single"/>
          <w:lang w:val="en-US" w:eastAsia="zh-CN"/>
        </w:rPr>
        <w:t>1</w:t>
      </w:r>
      <w:r>
        <w:rPr>
          <w:rFonts w:hint="eastAsia"/>
          <w:sz w:val="24"/>
          <w:highlight w:val="none"/>
          <w:u w:val="single"/>
        </w:rPr>
        <w:t>年原厂质保</w:t>
      </w:r>
      <w:r>
        <w:rPr>
          <w:rFonts w:hint="eastAsia"/>
          <w:sz w:val="24"/>
          <w:highlight w:val="none"/>
        </w:rPr>
        <w:t>。</w:t>
      </w:r>
    </w:p>
    <w:p>
      <w:pPr>
        <w:spacing w:line="360" w:lineRule="auto"/>
        <w:ind w:firstLine="480" w:firstLineChars="200"/>
        <w:outlineLvl w:val="0"/>
        <w:rPr>
          <w:sz w:val="24"/>
        </w:rPr>
      </w:pPr>
      <w:r>
        <w:rPr>
          <w:rFonts w:hint="eastAsia"/>
          <w:sz w:val="24"/>
        </w:rPr>
        <w:t>2. 保修期内免费更换零配件，7×24小时技术响应，4小时内维修工程师到达维修现场。保修期自验收合格之日起计算。</w:t>
      </w:r>
    </w:p>
    <w:p>
      <w:pPr>
        <w:spacing w:line="360" w:lineRule="auto"/>
        <w:ind w:firstLine="480" w:firstLineChars="200"/>
        <w:outlineLvl w:val="0"/>
        <w:rPr>
          <w:sz w:val="24"/>
        </w:rPr>
      </w:pPr>
      <w:r>
        <w:rPr>
          <w:rFonts w:hint="eastAsia"/>
          <w:sz w:val="24"/>
        </w:rPr>
        <w:t>3. 提供所投产品制造商服务机构情况，包括地址、联系方式及技术人员数量等。</w:t>
      </w:r>
    </w:p>
    <w:p>
      <w:pPr>
        <w:spacing w:line="360" w:lineRule="auto"/>
        <w:ind w:firstLine="480" w:firstLineChars="200"/>
        <w:outlineLvl w:val="0"/>
        <w:rPr>
          <w:sz w:val="24"/>
        </w:rPr>
      </w:pPr>
      <w:r>
        <w:rPr>
          <w:rFonts w:hint="eastAsia"/>
          <w:sz w:val="24"/>
        </w:rPr>
        <w:t>4. 提供原厂标准的易耗品、消耗材料价格清单及折扣率，保修期后设备维修的价格清单及折扣率。</w:t>
      </w:r>
    </w:p>
    <w:p>
      <w:pPr>
        <w:spacing w:line="360" w:lineRule="auto"/>
        <w:ind w:firstLine="480" w:firstLineChars="200"/>
        <w:outlineLvl w:val="0"/>
        <w:rPr>
          <w:sz w:val="24"/>
        </w:rPr>
      </w:pPr>
      <w:r>
        <w:rPr>
          <w:rFonts w:hint="eastAsia"/>
          <w:sz w:val="24"/>
        </w:rPr>
        <w:t>5. 提供现场技术培训。</w:t>
      </w:r>
    </w:p>
    <w:p>
      <w:pPr>
        <w:autoSpaceDE w:val="0"/>
        <w:autoSpaceDN w:val="0"/>
        <w:adjustRightInd w:val="0"/>
        <w:spacing w:line="360" w:lineRule="auto"/>
        <w:ind w:firstLine="480" w:firstLineChars="200"/>
        <w:rPr>
          <w:sz w:val="24"/>
        </w:rPr>
      </w:pPr>
      <w:r>
        <w:rPr>
          <w:rFonts w:hint="eastAsia"/>
          <w:sz w:val="24"/>
          <w:szCs w:val="24"/>
        </w:rPr>
        <w:t>★</w:t>
      </w:r>
      <w:r>
        <w:rPr>
          <w:rFonts w:hint="eastAsia"/>
          <w:sz w:val="24"/>
        </w:rPr>
        <w:t>（三）交货要求</w:t>
      </w:r>
    </w:p>
    <w:p>
      <w:pPr>
        <w:autoSpaceDE w:val="0"/>
        <w:autoSpaceDN w:val="0"/>
        <w:adjustRightInd w:val="0"/>
        <w:spacing w:line="360" w:lineRule="auto"/>
        <w:ind w:firstLine="480" w:firstLineChars="200"/>
        <w:rPr>
          <w:sz w:val="24"/>
        </w:rPr>
      </w:pPr>
      <w:r>
        <w:rPr>
          <w:rFonts w:hint="eastAsia"/>
          <w:sz w:val="24"/>
        </w:rPr>
        <w:t>1. 交货期：</w:t>
      </w:r>
    </w:p>
    <w:p>
      <w:pPr>
        <w:autoSpaceDE w:val="0"/>
        <w:autoSpaceDN w:val="0"/>
        <w:adjustRightInd w:val="0"/>
        <w:spacing w:line="360" w:lineRule="auto"/>
        <w:ind w:firstLine="480" w:firstLineChars="200"/>
        <w:rPr>
          <w:sz w:val="24"/>
        </w:rPr>
      </w:pPr>
      <w:r>
        <w:rPr>
          <w:rFonts w:hint="eastAsia"/>
          <w:sz w:val="24"/>
        </w:rPr>
        <w:t>货到时间：签订合同之日起30日内（特殊情况以合同为准）。</w:t>
      </w:r>
    </w:p>
    <w:p>
      <w:pPr>
        <w:autoSpaceDE w:val="0"/>
        <w:autoSpaceDN w:val="0"/>
        <w:adjustRightInd w:val="0"/>
        <w:spacing w:line="360" w:lineRule="auto"/>
        <w:ind w:firstLine="480" w:firstLineChars="200"/>
        <w:rPr>
          <w:sz w:val="24"/>
        </w:rPr>
      </w:pPr>
      <w:r>
        <w:rPr>
          <w:rFonts w:hint="eastAsia"/>
          <w:sz w:val="24"/>
        </w:rPr>
        <w:t>安装完成：货到之日起15日内（特殊情况以合同为准）。</w:t>
      </w:r>
    </w:p>
    <w:p>
      <w:pPr>
        <w:autoSpaceDE w:val="0"/>
        <w:autoSpaceDN w:val="0"/>
        <w:adjustRightInd w:val="0"/>
        <w:spacing w:line="360" w:lineRule="auto"/>
        <w:ind w:firstLine="480" w:firstLineChars="200"/>
        <w:rPr>
          <w:sz w:val="24"/>
          <w:highlight w:val="none"/>
        </w:rPr>
      </w:pPr>
      <w:r>
        <w:rPr>
          <w:rFonts w:hint="eastAsia"/>
          <w:sz w:val="24"/>
          <w:highlight w:val="none"/>
        </w:rPr>
        <w:t>2. 交货地点：</w:t>
      </w:r>
      <w:r>
        <w:rPr>
          <w:rFonts w:hint="eastAsia"/>
          <w:sz w:val="24"/>
          <w:highlight w:val="none"/>
          <w:lang w:val="en-US" w:eastAsia="zh-CN"/>
        </w:rPr>
        <w:t>XX学校</w:t>
      </w:r>
      <w:r>
        <w:rPr>
          <w:rFonts w:hint="eastAsia"/>
          <w:sz w:val="24"/>
          <w:highlight w:val="none"/>
        </w:rPr>
        <w:t>（特殊情况以合同为准）。</w:t>
      </w:r>
    </w:p>
    <w:p>
      <w:pPr>
        <w:autoSpaceDE w:val="0"/>
        <w:autoSpaceDN w:val="0"/>
        <w:adjustRightInd w:val="0"/>
        <w:spacing w:line="360" w:lineRule="auto"/>
        <w:ind w:firstLine="480" w:firstLineChars="200"/>
        <w:rPr>
          <w:sz w:val="24"/>
          <w:highlight w:val="none"/>
        </w:rPr>
      </w:pPr>
      <w:r>
        <w:rPr>
          <w:rFonts w:hint="eastAsia"/>
          <w:sz w:val="24"/>
          <w:highlight w:val="none"/>
        </w:rPr>
        <w:t>3. 提供制造商完整的随机资料，包括完整的使用和维修手册等。</w:t>
      </w:r>
    </w:p>
    <w:p>
      <w:pPr>
        <w:autoSpaceDE w:val="0"/>
        <w:autoSpaceDN w:val="0"/>
        <w:adjustRightInd w:val="0"/>
        <w:spacing w:line="360" w:lineRule="auto"/>
        <w:ind w:firstLine="480" w:firstLineChars="200"/>
        <w:rPr>
          <w:sz w:val="24"/>
          <w:highlight w:val="none"/>
        </w:rPr>
      </w:pPr>
      <w:r>
        <w:rPr>
          <w:rFonts w:hint="eastAsia"/>
          <w:sz w:val="24"/>
          <w:highlight w:val="none"/>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pPr>
        <w:autoSpaceDE w:val="0"/>
        <w:autoSpaceDN w:val="0"/>
        <w:adjustRightInd w:val="0"/>
        <w:spacing w:line="360" w:lineRule="auto"/>
        <w:ind w:firstLine="480" w:firstLineChars="200"/>
        <w:rPr>
          <w:sz w:val="24"/>
          <w:highlight w:val="none"/>
        </w:rPr>
      </w:pPr>
      <w:r>
        <w:rPr>
          <w:rFonts w:hint="eastAsia"/>
          <w:sz w:val="24"/>
          <w:szCs w:val="24"/>
          <w:highlight w:val="none"/>
        </w:rPr>
        <w:t>★</w:t>
      </w:r>
      <w:r>
        <w:rPr>
          <w:rFonts w:hint="eastAsia"/>
          <w:sz w:val="24"/>
          <w:highlight w:val="none"/>
        </w:rPr>
        <w:t>（四）付款方式</w:t>
      </w:r>
    </w:p>
    <w:p>
      <w:pPr>
        <w:autoSpaceDE w:val="0"/>
        <w:autoSpaceDN w:val="0"/>
        <w:adjustRightInd w:val="0"/>
        <w:spacing w:line="360" w:lineRule="auto"/>
        <w:ind w:firstLine="480" w:firstLineChars="200"/>
        <w:rPr>
          <w:sz w:val="24"/>
          <w:highlight w:val="none"/>
        </w:rPr>
      </w:pPr>
      <w:r>
        <w:rPr>
          <w:rFonts w:hint="eastAsia"/>
          <w:sz w:val="24"/>
          <w:highlight w:val="none"/>
        </w:rPr>
        <w:t>签订合同后5个工作日内预付合同总额的30%，货到现场安装、调试完毕，验收合格后5个工作日内支付合同总额的</w:t>
      </w:r>
      <w:r>
        <w:rPr>
          <w:rFonts w:hint="eastAsia"/>
          <w:sz w:val="24"/>
          <w:highlight w:val="none"/>
          <w:lang w:val="en-US" w:eastAsia="zh-CN"/>
        </w:rPr>
        <w:t>7</w:t>
      </w:r>
      <w:r>
        <w:rPr>
          <w:rFonts w:hint="eastAsia"/>
          <w:sz w:val="24"/>
          <w:highlight w:val="none"/>
        </w:rPr>
        <w:t>0%（特殊情况以合同为准）。</w:t>
      </w:r>
    </w:p>
    <w:p>
      <w:pPr>
        <w:autoSpaceDE w:val="0"/>
        <w:autoSpaceDN w:val="0"/>
        <w:adjustRightInd w:val="0"/>
        <w:spacing w:line="360" w:lineRule="auto"/>
        <w:ind w:firstLine="480" w:firstLineChars="200"/>
        <w:rPr>
          <w:sz w:val="24"/>
          <w:highlight w:val="none"/>
        </w:rPr>
      </w:pPr>
      <w:r>
        <w:rPr>
          <w:rFonts w:hint="eastAsia"/>
          <w:sz w:val="24"/>
          <w:szCs w:val="24"/>
          <w:highlight w:val="none"/>
        </w:rPr>
        <w:t>★</w:t>
      </w:r>
      <w:r>
        <w:rPr>
          <w:rFonts w:hint="eastAsia"/>
          <w:sz w:val="24"/>
          <w:highlight w:val="none"/>
        </w:rPr>
        <w:t>（五）投标保证金和履约保证金</w:t>
      </w:r>
      <w:bookmarkStart w:id="0" w:name="_GoBack"/>
      <w:bookmarkEnd w:id="0"/>
    </w:p>
    <w:p>
      <w:pPr>
        <w:autoSpaceDE w:val="0"/>
        <w:autoSpaceDN w:val="0"/>
        <w:adjustRightInd w:val="0"/>
        <w:spacing w:line="360" w:lineRule="auto"/>
        <w:ind w:firstLine="480" w:firstLineChars="200"/>
        <w:rPr>
          <w:sz w:val="24"/>
        </w:rPr>
      </w:pPr>
      <w:r>
        <w:rPr>
          <w:rFonts w:hint="eastAsia"/>
          <w:sz w:val="24"/>
        </w:rPr>
        <w:t>本项目不收取投标保证金和履约保证金。</w:t>
      </w:r>
    </w:p>
    <w:p>
      <w:pPr>
        <w:autoSpaceDE w:val="0"/>
        <w:autoSpaceDN w:val="0"/>
        <w:adjustRightInd w:val="0"/>
        <w:spacing w:line="360" w:lineRule="auto"/>
        <w:ind w:firstLine="480" w:firstLineChars="200"/>
        <w:rPr>
          <w:sz w:val="24"/>
        </w:rPr>
      </w:pPr>
      <w:r>
        <w:rPr>
          <w:rFonts w:hint="eastAsia"/>
          <w:sz w:val="24"/>
          <w:szCs w:val="24"/>
        </w:rPr>
        <w:t>★</w:t>
      </w:r>
      <w:r>
        <w:rPr>
          <w:rFonts w:hint="eastAsia"/>
          <w:sz w:val="24"/>
        </w:rPr>
        <w:t>（六）验收方法及标准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CC38C"/>
    <w:multiLevelType w:val="singleLevel"/>
    <w:tmpl w:val="985CC38C"/>
    <w:lvl w:ilvl="0" w:tentative="0">
      <w:start w:val="1"/>
      <w:numFmt w:val="lowerLetter"/>
      <w:suff w:val="space"/>
      <w:lvlText w:val="%1)"/>
      <w:lvlJc w:val="left"/>
      <w:pPr>
        <w:ind w:left="105" w:leftChars="0" w:firstLine="0" w:firstLineChars="0"/>
      </w:pPr>
    </w:lvl>
  </w:abstractNum>
  <w:abstractNum w:abstractNumId="1">
    <w:nsid w:val="AA18B045"/>
    <w:multiLevelType w:val="singleLevel"/>
    <w:tmpl w:val="AA18B045"/>
    <w:lvl w:ilvl="0" w:tentative="0">
      <w:start w:val="1"/>
      <w:numFmt w:val="lowerLetter"/>
      <w:suff w:val="space"/>
      <w:lvlText w:val="%1)"/>
      <w:lvlJc w:val="left"/>
    </w:lvl>
  </w:abstractNum>
  <w:abstractNum w:abstractNumId="2">
    <w:nsid w:val="F70F9A06"/>
    <w:multiLevelType w:val="singleLevel"/>
    <w:tmpl w:val="F70F9A06"/>
    <w:lvl w:ilvl="0" w:tentative="0">
      <w:start w:val="1"/>
      <w:numFmt w:val="lowerLetter"/>
      <w:suff w:val="space"/>
      <w:lvlText w:val="%1)"/>
      <w:lvlJc w:val="left"/>
      <w:pPr>
        <w:ind w:left="105" w:leftChars="0" w:firstLine="0" w:firstLineChars="0"/>
      </w:pPr>
    </w:lvl>
  </w:abstractNum>
  <w:abstractNum w:abstractNumId="3">
    <w:nsid w:val="FD36CA5E"/>
    <w:multiLevelType w:val="singleLevel"/>
    <w:tmpl w:val="FD36CA5E"/>
    <w:lvl w:ilvl="0" w:tentative="0">
      <w:start w:val="1"/>
      <w:numFmt w:val="lowerLetter"/>
      <w:suff w:val="space"/>
      <w:lvlText w:val="%1)"/>
      <w:lvlJc w:val="left"/>
    </w:lvl>
  </w:abstractNum>
  <w:abstractNum w:abstractNumId="4">
    <w:nsid w:val="38AA04C3"/>
    <w:multiLevelType w:val="singleLevel"/>
    <w:tmpl w:val="38AA04C3"/>
    <w:lvl w:ilvl="0" w:tentative="0">
      <w:start w:val="1"/>
      <w:numFmt w:val="lowerLetter"/>
      <w:suff w:val="nothing"/>
      <w:lvlText w:val="%1）"/>
      <w:lvlJc w:val="left"/>
    </w:lvl>
  </w:abstractNum>
  <w:abstractNum w:abstractNumId="5">
    <w:nsid w:val="7CF11D25"/>
    <w:multiLevelType w:val="singleLevel"/>
    <w:tmpl w:val="7CF11D25"/>
    <w:lvl w:ilvl="0" w:tentative="0">
      <w:start w:val="2"/>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TU5ZjBiOWU2NTM0YTdlYTYxY2NkNTUwOGI2NWIifQ=="/>
  </w:docVars>
  <w:rsids>
    <w:rsidRoot w:val="63543625"/>
    <w:rsid w:val="048B615A"/>
    <w:rsid w:val="0BC50E26"/>
    <w:rsid w:val="14C461C8"/>
    <w:rsid w:val="1BF9122C"/>
    <w:rsid w:val="1C670D44"/>
    <w:rsid w:val="1D6E7561"/>
    <w:rsid w:val="20515ADA"/>
    <w:rsid w:val="20CF339D"/>
    <w:rsid w:val="23AA303F"/>
    <w:rsid w:val="28A013AD"/>
    <w:rsid w:val="34E645EB"/>
    <w:rsid w:val="36623CD3"/>
    <w:rsid w:val="3BB124E2"/>
    <w:rsid w:val="3D053019"/>
    <w:rsid w:val="431D67ED"/>
    <w:rsid w:val="435E3EE6"/>
    <w:rsid w:val="4981738E"/>
    <w:rsid w:val="4F457D08"/>
    <w:rsid w:val="5FD23C4D"/>
    <w:rsid w:val="63543625"/>
    <w:rsid w:val="63D01083"/>
    <w:rsid w:val="6D035033"/>
    <w:rsid w:val="6D3C3DFB"/>
    <w:rsid w:val="6E6D287F"/>
    <w:rsid w:val="717313C2"/>
    <w:rsid w:val="722F0565"/>
    <w:rsid w:val="7CA61855"/>
    <w:rsid w:val="7DA4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16772</Words>
  <Characters>19977</Characters>
  <Lines>0</Lines>
  <Paragraphs>0</Paragraphs>
  <TotalTime>2</TotalTime>
  <ScaleCrop>false</ScaleCrop>
  <LinksUpToDate>false</LinksUpToDate>
  <CharactersWithSpaces>20674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2025-12-15T09:18:00Z</dcterms:created>
  <dc:creator>Wen！</dc:creator>
  <cp:lastModifiedBy>jgkxhq</cp:lastModifiedBy>
  <dcterms:modified xsi:type="dcterms:W3CDTF">2025-12-26T08:09:04Z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7CC1C1669CB04AAAA073974F739B2C0B</vt:lpwstr>
  </property>
  <property fmtid="{D5CDD505-2E9C-101B-9397-08002B2CF9AE}" pid="4" name="KSOTemplateDocerSaveRecord">
    <vt:lpwstr>eyJoZGlkIjoiMTRmMGQzYzdkNjdmN2VmNDk4MjUxMTE1OTYxNWY1ZjAiLCJ1c2VySWQiOiI0MjA3OTEwODAifQ==</vt:lpwstr>
  </property>
</Properties>
</file>